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6F" w:rsidRDefault="0058796F">
      <w:pPr>
        <w:jc w:val="center"/>
        <w:rPr>
          <w:rFonts w:ascii="Arial" w:hAnsi="Arial"/>
          <w:b/>
          <w:caps/>
          <w:sz w:val="22"/>
        </w:rPr>
      </w:pPr>
      <w:r>
        <w:rPr>
          <w:rFonts w:ascii="Arial" w:hAnsi="Arial"/>
          <w:b/>
          <w:caps/>
          <w:sz w:val="22"/>
        </w:rPr>
        <w:t>SPECIAL ASSIGNMENT Employment Agreement</w:t>
      </w:r>
    </w:p>
    <w:p w:rsidR="0058796F" w:rsidRDefault="0058796F">
      <w:pPr>
        <w:jc w:val="center"/>
        <w:rPr>
          <w:rFonts w:ascii="Arial" w:hAnsi="Arial"/>
          <w:b/>
          <w:caps/>
          <w:sz w:val="22"/>
        </w:rPr>
      </w:pPr>
      <w:r>
        <w:rPr>
          <w:rFonts w:ascii="Arial" w:hAnsi="Arial"/>
          <w:b/>
          <w:caps/>
          <w:sz w:val="22"/>
        </w:rPr>
        <w:t>Instruction Form</w:t>
      </w:r>
    </w:p>
    <w:p w:rsidR="0058796F" w:rsidRDefault="0058796F">
      <w:pPr>
        <w:rPr>
          <w:sz w:val="22"/>
        </w:rPr>
      </w:pPr>
    </w:p>
    <w:p w:rsidR="0058796F" w:rsidRDefault="0058796F">
      <w:pPr>
        <w:rPr>
          <w:sz w:val="22"/>
        </w:rPr>
      </w:pPr>
      <w:r>
        <w:rPr>
          <w:sz w:val="22"/>
        </w:rPr>
        <w:t xml:space="preserve">This form is used for part-time and full-time faculty appointments that are </w:t>
      </w:r>
      <w:r>
        <w:rPr>
          <w:b/>
          <w:i/>
          <w:sz w:val="22"/>
        </w:rPr>
        <w:t>not</w:t>
      </w:r>
      <w:r>
        <w:rPr>
          <w:sz w:val="22"/>
        </w:rPr>
        <w:t xml:space="preserve"> on the class schedule, and other special assignments where there is </w:t>
      </w:r>
      <w:r>
        <w:rPr>
          <w:b/>
          <w:bCs/>
          <w:i/>
          <w:iCs/>
          <w:sz w:val="22"/>
        </w:rPr>
        <w:t>generally</w:t>
      </w:r>
      <w:r>
        <w:rPr>
          <w:sz w:val="22"/>
        </w:rPr>
        <w:t xml:space="preserve"> </w:t>
      </w:r>
      <w:r>
        <w:rPr>
          <w:b/>
          <w:i/>
          <w:sz w:val="22"/>
        </w:rPr>
        <w:t>not</w:t>
      </w:r>
      <w:r>
        <w:rPr>
          <w:sz w:val="22"/>
        </w:rPr>
        <w:t xml:space="preserve"> a timesheet turned in (PT- &amp; ML –hourly assignments are exceptions).</w:t>
      </w:r>
    </w:p>
    <w:p w:rsidR="0058796F" w:rsidRDefault="0058796F">
      <w:pPr>
        <w:rPr>
          <w:sz w:val="16"/>
        </w:rPr>
      </w:pPr>
    </w:p>
    <w:p w:rsidR="0058796F" w:rsidRDefault="0058796F">
      <w:pPr>
        <w:pStyle w:val="ExamBulletedindent"/>
        <w:numPr>
          <w:ilvl w:val="0"/>
          <w:numId w:val="3"/>
        </w:numPr>
        <w:tabs>
          <w:tab w:val="clear" w:pos="720"/>
        </w:tabs>
        <w:ind w:left="360" w:hanging="360"/>
      </w:pPr>
      <w:r>
        <w:t>Be sure to fill out the entire employment agreement including the budget information and description of duties.</w:t>
      </w:r>
    </w:p>
    <w:p w:rsidR="0058796F" w:rsidRDefault="0058796F">
      <w:pPr>
        <w:pStyle w:val="ExamBulletedindent"/>
        <w:numPr>
          <w:ilvl w:val="0"/>
          <w:numId w:val="3"/>
        </w:numPr>
        <w:tabs>
          <w:tab w:val="clear" w:pos="720"/>
        </w:tabs>
        <w:ind w:left="360" w:hanging="360"/>
      </w:pPr>
      <w:r>
        <w:t>The administrator and/or supervisor need to sign the form before it is sent to human resources for the director’s signature.</w:t>
      </w:r>
    </w:p>
    <w:p w:rsidR="0058796F" w:rsidRDefault="0058796F">
      <w:pPr>
        <w:numPr>
          <w:ilvl w:val="0"/>
          <w:numId w:val="3"/>
        </w:numPr>
        <w:ind w:left="360" w:hanging="360"/>
        <w:rPr>
          <w:sz w:val="22"/>
        </w:rPr>
      </w:pPr>
      <w:r>
        <w:rPr>
          <w:sz w:val="22"/>
        </w:rPr>
        <w:t>Please be sure to send the employment application packet and I.D. to HR with the employment agreement (if new employee).</w:t>
      </w:r>
    </w:p>
    <w:p w:rsidR="0058796F" w:rsidRDefault="0058796F">
      <w:pPr>
        <w:pStyle w:val="ExamBulletedindent"/>
        <w:numPr>
          <w:ilvl w:val="0"/>
          <w:numId w:val="3"/>
        </w:numPr>
        <w:tabs>
          <w:tab w:val="clear" w:pos="720"/>
        </w:tabs>
        <w:ind w:left="360" w:hanging="360"/>
      </w:pPr>
      <w:r>
        <w:t>The HR office will mail the employment agreement to the employee for their signature.</w:t>
      </w:r>
    </w:p>
    <w:p w:rsidR="0058796F" w:rsidRDefault="0058796F">
      <w:pPr>
        <w:jc w:val="center"/>
        <w:rPr>
          <w:sz w:val="16"/>
          <w:u w:val="single"/>
        </w:rPr>
      </w:pPr>
      <w:r>
        <w:rPr>
          <w:sz w:val="22"/>
          <w:u w:val="single"/>
        </w:rPr>
        <w:t>_________________________________________</w:t>
      </w:r>
    </w:p>
    <w:p w:rsidR="0058796F" w:rsidRDefault="0058796F">
      <w:pPr>
        <w:rPr>
          <w:sz w:val="16"/>
        </w:rPr>
      </w:pPr>
    </w:p>
    <w:p w:rsidR="0058796F" w:rsidRDefault="0058796F">
      <w:pPr>
        <w:pStyle w:val="BodyText"/>
      </w:pPr>
      <w:r>
        <w:t xml:space="preserve">Below is a special assignment employment agreement form with the window for the type of appointment/position “popped up.”  This is done by either clicking on the appointment category box with the mouse or by using the tab key to tab into the “cell” and then activating the pop up window by clicking on the box.  Once the pop up window appears, choose the proper appointment category and continue.  </w:t>
      </w:r>
    </w:p>
    <w:p w:rsidR="0058796F" w:rsidRDefault="0058796F">
      <w:pPr>
        <w:pStyle w:val="BodyText"/>
      </w:pPr>
    </w:p>
    <w:p w:rsidR="0058796F" w:rsidRDefault="0058796F">
      <w:pPr>
        <w:pStyle w:val="BodyText"/>
        <w:tabs>
          <w:tab w:val="left" w:pos="900"/>
        </w:tabs>
      </w:pPr>
      <w:r>
        <w:rPr>
          <w:b/>
        </w:rPr>
        <w:t>NOTE:</w:t>
      </w:r>
      <w:r>
        <w:rPr>
          <w:b/>
        </w:rPr>
        <w:tab/>
      </w:r>
      <w:r>
        <w:t>PT appointment categories are for part time faculty employees*</w:t>
      </w:r>
    </w:p>
    <w:p w:rsidR="0058796F" w:rsidRDefault="0058796F">
      <w:pPr>
        <w:pStyle w:val="BodyText"/>
        <w:tabs>
          <w:tab w:val="left" w:pos="900"/>
        </w:tabs>
        <w:ind w:firstLine="720"/>
      </w:pPr>
      <w:r>
        <w:tab/>
        <w:t>ML appointment categories are for full-time WVC faculty*</w:t>
      </w:r>
    </w:p>
    <w:p w:rsidR="0058796F" w:rsidRDefault="0058796F">
      <w:pPr>
        <w:pStyle w:val="BodyText"/>
        <w:tabs>
          <w:tab w:val="left" w:pos="900"/>
        </w:tabs>
        <w:ind w:firstLine="720"/>
        <w:rPr>
          <w:i/>
          <w:iCs/>
        </w:rPr>
      </w:pPr>
      <w:r>
        <w:t>*</w:t>
      </w:r>
      <w:r>
        <w:tab/>
      </w:r>
      <w:r>
        <w:rPr>
          <w:i/>
          <w:iCs/>
        </w:rPr>
        <w:t>There will be some exceptions to these (e.g., guest speakers, etc.)</w:t>
      </w:r>
    </w:p>
    <w:p w:rsidR="0058796F" w:rsidRDefault="0058796F">
      <w:pPr>
        <w:rPr>
          <w:sz w:val="22"/>
        </w:rPr>
      </w:pPr>
      <w:r>
        <w:rPr>
          <w:noProof/>
          <w:sz w:val="22"/>
        </w:rPr>
        <w:pict>
          <v:group id="_x0000_s1073" style="position:absolute;margin-left:-14.4pt;margin-top:4.85pt;width:499.5pt;height:399.45pt;z-index:251655680" coordorigin="1152,6555" coordsize="9990,7989"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1152;top:6879;width:9990;height:7665">
              <v:imagedata r:id="rId11" o:title=""/>
            </v:shape>
            <v:oval id="_x0000_s1031" style="position:absolute;left:8496;top:13968;width:720;height:432" filled="f" strokecolor="#36f" strokeweight="1pt"/>
            <v:line id="_x0000_s1038" style="position:absolute;flip:x" from="9276,14170" to="9996,14170" strokecolor="red">
              <v:stroke endarrow="block"/>
            </v:line>
            <v:oval id="_x0000_s1029" style="position:absolute;left:2736;top:6555;width:4608;height:1008" filled="f" strokecolor="#36f"/>
            <w10:wrap type="topAndBottom"/>
          </v:group>
          <o:OLEObject Type="Embed" ProgID="MSPhotoEd.3" ShapeID="_x0000_s1041" DrawAspect="Content" ObjectID="_1322555559" r:id="rId12"/>
        </w:pict>
      </w:r>
    </w:p>
    <w:p w:rsidR="0058796F" w:rsidRDefault="0058796F">
      <w:pPr>
        <w:pStyle w:val="BodyText"/>
      </w:pPr>
      <w:r>
        <w:br w:type="page"/>
      </w:r>
      <w:r>
        <w:rPr>
          <w:noProof/>
        </w:rPr>
        <w:lastRenderedPageBreak/>
        <w:pict>
          <v:group id="_x0000_s1072" style="position:absolute;margin-left:0;margin-top:7.2pt;width:300pt;height:180pt;z-index:-251656704" coordorigin="1440,720" coordsize="6000,3600" wrapcoords="-54 0 -54 21510 21600 21510 21600 0 -54 0" o:allowincell="f">
            <v:shape id="_x0000_s1063" type="#_x0000_t75" style="position:absolute;left:1440;top:720;width:6000;height:3600;mso-wrap-edited:f" wrapcoords="-54 0 -54 21510 21600 21510 21600 0 -54 0" o:regroupid="3">
              <v:imagedata r:id="rId13" o:title=""/>
            </v:shape>
            <v:oval id="_x0000_s1032" style="position:absolute;left:6192;top:3744;width:720;height:432;mso-wrap-edited:f" wrapcoords="8100 0 4500 745 -450 7448 -450 14897 5400 21600 8100 21600 13500 21600 16200 21600 22050 14897 22050 7448 17100 745 13500 0 8100 0" o:regroupid="3" filled="f" strokecolor="#36f" strokeweight="1pt"/>
            <v:line id="_x0000_s1036" style="position:absolute;rotation:-90;flip:x y;mso-wrap-edited:f" from="6768,3168" to="7344,3744" wrapcoords="-568 0 15347 18189 14779 19895 15916 21032 18758 21032 22168 21032 22168 17621 10232 9095 1137 0 -568 0" o:regroupid="3" strokecolor="red">
              <v:stroke endarrow="block"/>
            </v:line>
            <w10:wrap type="tight"/>
          </v:group>
          <o:OLEObject Type="Embed" ProgID="MSPhotoEd.3" ShapeID="_x0000_s1063" DrawAspect="Content" ObjectID="_1322555562" r:id="rId14"/>
        </w:pict>
      </w:r>
    </w:p>
    <w:p w:rsidR="0058796F" w:rsidRDefault="0058796F">
      <w:pPr>
        <w:rPr>
          <w:sz w:val="22"/>
        </w:rPr>
      </w:pPr>
    </w:p>
    <w:p w:rsidR="0058796F" w:rsidRDefault="0058796F">
      <w:pPr>
        <w:rPr>
          <w:sz w:val="22"/>
        </w:rPr>
      </w:pPr>
    </w:p>
    <w:p w:rsidR="0058796F" w:rsidRDefault="0058796F">
      <w:pPr>
        <w:pStyle w:val="BodyText"/>
      </w:pPr>
      <w:r>
        <w:t>As you can see to the left, the next pop-up window is for the department.  Once you activate this pop-up window, choose the proper department and continue.  If the proper department is not listed, choose “Other” and write in the department name after you print the form out.</w:t>
      </w: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r>
        <w:rPr>
          <w:noProof/>
        </w:rPr>
        <w:pict>
          <v:group id="_x0000_s1070" style="position:absolute;margin-left:309pt;margin-top:8.15pt;width:182.85pt;height:169.95pt;z-index:-251657728" coordorigin="7620,5097" coordsize="3657,3399" wrapcoords="-89 0 -89 20648 9826 21315 21423 21600 21777 21600 21511 21315 20892 19792 20892 0 -89 0" o:allowincell="f">
            <v:shape id="_x0000_s1065" type="#_x0000_t75" style="position:absolute;left:7620;top:5097;width:3525;height:3255;mso-wrap-edited:f" wrapcoords="-92 0 -92 21500 21600 21500 21600 0 -92 0" o:regroupid="2">
              <v:imagedata r:id="rId15" o:title=""/>
            </v:shape>
            <v:oval id="_x0000_s1051" style="position:absolute;left:10140;top:7522;width:720;height:432;mso-wrap-edited:f" wrapcoords="8100 0 4500 745 -450 7448 -450 14897 5400 21600 8100 21600 13500 21600 16200 21600 22050 14897 22050 7448 17100 745 13500 0 8100 0" o:regroupid="2" filled="f" strokecolor="#36f" strokeweight="1pt"/>
            <v:line id="_x0000_s1052" style="position:absolute;flip:x y;mso-wrap-edited:f" from="10701,7920" to="11277,8496" wrapcoords="-568 0 15347 18189 14779 19895 15916 21032 18758 21032 22168 21032 22168 17621 10232 9095 1137 0 -568 0" o:regroupid="2" strokecolor="red">
              <v:stroke endarrow="block"/>
            </v:line>
            <w10:wrap type="tight"/>
          </v:group>
          <o:OLEObject Type="Embed" ProgID="MSPhotoEd.3" ShapeID="_x0000_s1065" DrawAspect="Content" ObjectID="_1322555560" r:id="rId16"/>
        </w:pict>
      </w: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r>
        <w:rPr>
          <w:sz w:val="22"/>
        </w:rPr>
        <w:t>The next pop-up window is for the supervisor (pictured to the right).  Activate this pop-up and choose the supervisor.  If the supervisor is not one of the choices listed, choose “Other” and write in the supervisor’s name after you print the form out.  If you notice that the list needs updating or you feel there is a supervisor’s name that should be added, please contact human resources.</w:t>
      </w: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r>
        <w:rPr>
          <w:noProof/>
          <w:sz w:val="22"/>
        </w:rPr>
        <w:pict>
          <v:group id="_x0000_s1067" style="position:absolute;margin-left:0;margin-top:3.9pt;width:195.75pt;height:124.1pt;z-index:-251659776" coordorigin="1440,8640" coordsize="3915,2482" wrapcoords="16221 -524 16883 1571 -83 2749 -83 21469 21600 21469 21600 2880 21269 2618 17297 1571 16552 -524 16221 -524" o:allowincell="f">
            <v:shape id="_x0000_s1050" type="#_x0000_t75" style="position:absolute;left:1440;top:8977;width:3915;height:2145;mso-wrap-edited:f" wrapcoords="-83 0 -83 21449 21600 21449 21600 0 -83 0">
              <v:imagedata r:id="rId17" o:title=""/>
            </v:shape>
            <v:line id="_x0000_s1053" style="position:absolute;rotation:-165;flip:x y" from="4320,8640" to="4896,9216" strokecolor="red">
              <v:stroke endarrow="block"/>
            </v:line>
            <v:oval id="_x0000_s1054" style="position:absolute;left:4578;top:9330;width:720;height:432" filled="f" strokecolor="#36f" strokeweight="1pt"/>
            <w10:wrap type="tight"/>
          </v:group>
          <o:OLEObject Type="Embed" ProgID="MSPhotoEd.3" ShapeID="_x0000_s1050" DrawAspect="Content" ObjectID="_1322555563" r:id="rId18"/>
        </w:pict>
      </w: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r>
        <w:rPr>
          <w:sz w:val="22"/>
        </w:rPr>
        <w:t>Pictured left is the “Rate of Pay” pop-down window.  This window is often overlooked.  If one of the choices apply to the rate of pay, please choose the correct one.</w:t>
      </w: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r>
        <w:rPr>
          <w:noProof/>
          <w:sz w:val="22"/>
        </w:rPr>
        <w:pict>
          <v:group id="_x0000_s1066" style="position:absolute;margin-left:261.6pt;margin-top:10.3pt;width:228pt;height:145.2pt;z-index:-251658752" coordorigin="6672,11306" coordsize="4560,2904" wrapcoords="20108 0 -71 1113 -71 21489 21600 21489 21600 1225 20392 0 20108 0" o:allowincell="f">
            <v:shape id="_x0000_s1049" type="#_x0000_t75" style="position:absolute;left:6672;top:11465;width:4560;height:2745;mso-wrap-edited:f" wrapcoords="-71 0 -71 21482 21600 21482 21600 0 -71 0">
              <v:imagedata r:id="rId19" o:title=""/>
            </v:shape>
            <v:line id="_x0000_s1055" style="position:absolute;rotation:-90;flip:x y" from="10368,11306" to="10944,11882" strokecolor="red">
              <v:stroke endarrow="block"/>
            </v:line>
            <v:oval id="_x0000_s1056" style="position:absolute;left:9693;top:11912;width:720;height:432" filled="f" strokecolor="#36f" strokeweight="1pt"/>
            <w10:wrap type="tight"/>
          </v:group>
          <o:OLEObject Type="Embed" ProgID="MSPhotoEd.3" ShapeID="_x0000_s1049" DrawAspect="Content" ObjectID="_1322555561" r:id="rId20"/>
        </w:pict>
      </w: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r>
        <w:rPr>
          <w:sz w:val="22"/>
        </w:rPr>
        <w:t>Pictured right is the “Payment Category” pop-down window.  Again, just choose the appropriate category and continue.</w:t>
      </w: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p>
    <w:p w:rsidR="0058796F" w:rsidRDefault="0058796F">
      <w:pPr>
        <w:rPr>
          <w:sz w:val="22"/>
        </w:rPr>
      </w:pPr>
      <w:r>
        <w:rPr>
          <w:sz w:val="22"/>
        </w:rPr>
        <w:t>If you have any questions about which choice to make regarding any of the menus, please contact the human resources office.</w:t>
      </w:r>
    </w:p>
    <w:sectPr w:rsidR="0058796F">
      <w:footerReference w:type="default" r:id="rId21"/>
      <w:pgSz w:w="12240" w:h="15840" w:code="1"/>
      <w:pgMar w:top="576" w:right="1440" w:bottom="360" w:left="1440" w:header="360" w:footer="432" w:gutter="0"/>
      <w:paperSrc w:first="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96F" w:rsidRDefault="0058796F">
      <w:r>
        <w:separator/>
      </w:r>
    </w:p>
  </w:endnote>
  <w:endnote w:type="continuationSeparator" w:id="0">
    <w:p w:rsidR="0058796F" w:rsidRDefault="005879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96F" w:rsidRDefault="0058796F">
    <w:pPr>
      <w:pStyle w:val="Footer"/>
      <w:tabs>
        <w:tab w:val="clear" w:pos="8640"/>
        <w:tab w:val="right" w:pos="9270"/>
      </w:tabs>
      <w:rPr>
        <w:snapToGrid w:val="0"/>
        <w:sz w:val="16"/>
      </w:rPr>
    </w:pPr>
    <w:r>
      <w:rPr>
        <w:snapToGrid w:val="0"/>
        <w:sz w:val="16"/>
      </w:rPr>
      <w:t>3/03 tm</w:t>
    </w:r>
    <w:r>
      <w:rPr>
        <w:snapToGrid w:val="0"/>
        <w:sz w:val="16"/>
      </w:rPr>
      <w:tab/>
    </w:r>
    <w:r>
      <w:rPr>
        <w:snapToGrid w:val="0"/>
        <w:sz w:val="16"/>
      </w:rPr>
      <w:tab/>
      <w:t xml:space="preserve">Page </w:t>
    </w:r>
    <w:r>
      <w:rPr>
        <w:snapToGrid w:val="0"/>
        <w:sz w:val="16"/>
      </w:rPr>
      <w:fldChar w:fldCharType="begin"/>
    </w:r>
    <w:r>
      <w:rPr>
        <w:snapToGrid w:val="0"/>
        <w:sz w:val="16"/>
      </w:rPr>
      <w:instrText xml:space="preserve"> PAGE </w:instrText>
    </w:r>
    <w:r>
      <w:rPr>
        <w:snapToGrid w:val="0"/>
        <w:sz w:val="16"/>
      </w:rPr>
      <w:fldChar w:fldCharType="separate"/>
    </w:r>
    <w:r w:rsidR="0087206E">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87206E">
      <w:rPr>
        <w:noProof/>
        <w:snapToGrid w:val="0"/>
        <w:sz w:val="16"/>
      </w:rPr>
      <w:t>2</w:t>
    </w:r>
    <w:r>
      <w:rPr>
        <w:snapToGrid w:val="0"/>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96F" w:rsidRDefault="0058796F">
      <w:r>
        <w:separator/>
      </w:r>
    </w:p>
  </w:footnote>
  <w:footnote w:type="continuationSeparator" w:id="0">
    <w:p w:rsidR="0058796F" w:rsidRDefault="00587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40C03"/>
    <w:multiLevelType w:val="singleLevel"/>
    <w:tmpl w:val="0E3A3280"/>
    <w:lvl w:ilvl="0">
      <w:start w:val="1"/>
      <w:numFmt w:val="bullet"/>
      <w:lvlText w:val=""/>
      <w:lvlJc w:val="left"/>
      <w:pPr>
        <w:tabs>
          <w:tab w:val="num" w:pos="360"/>
        </w:tabs>
        <w:ind w:left="0" w:firstLine="0"/>
      </w:pPr>
      <w:rPr>
        <w:rFonts w:ascii="Symbol" w:hAnsi="Symbol" w:hint="default"/>
      </w:rPr>
    </w:lvl>
  </w:abstractNum>
  <w:abstractNum w:abstractNumId="1">
    <w:nsid w:val="70DD27DB"/>
    <w:multiLevelType w:val="singleLevel"/>
    <w:tmpl w:val="0E3A3280"/>
    <w:lvl w:ilvl="0">
      <w:start w:val="1"/>
      <w:numFmt w:val="bullet"/>
      <w:lvlText w:val=""/>
      <w:lvlJc w:val="left"/>
      <w:pPr>
        <w:tabs>
          <w:tab w:val="num" w:pos="360"/>
        </w:tabs>
        <w:ind w:left="0" w:firstLine="0"/>
      </w:pPr>
      <w:rPr>
        <w:rFonts w:ascii="Symbol" w:hAnsi="Symbol" w:hint="default"/>
      </w:rPr>
    </w:lvl>
  </w:abstractNum>
  <w:abstractNum w:abstractNumId="2">
    <w:nsid w:val="757134DE"/>
    <w:multiLevelType w:val="singleLevel"/>
    <w:tmpl w:val="D12E49E6"/>
    <w:lvl w:ilvl="0">
      <w:start w:val="1"/>
      <w:numFmt w:val="bullet"/>
      <w:pStyle w:val="ExamBulletedinden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D7C"/>
    <w:rsid w:val="0058796F"/>
    <w:rsid w:val="006E5D7C"/>
    <w:rsid w:val="008720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red"/>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aps/>
    </w:rPr>
  </w:style>
  <w:style w:type="paragraph" w:customStyle="1" w:styleId="TimsAFirstHeading">
    <w:name w:val="Tims A First Heading"/>
    <w:basedOn w:val="Normal"/>
    <w:autoRedefine/>
    <w:pPr>
      <w:ind w:left="1800" w:hanging="360"/>
    </w:pPr>
  </w:style>
  <w:style w:type="paragraph" w:customStyle="1" w:styleId="TimsBlock125">
    <w:name w:val="Tim&quot;s Block 1.25&quot;"/>
    <w:basedOn w:val="Normal"/>
    <w:autoRedefine/>
    <w:pPr>
      <w:ind w:left="1800"/>
    </w:pPr>
  </w:style>
  <w:style w:type="paragraph" w:customStyle="1" w:styleId="TimsaIndent175">
    <w:name w:val="Tim's &quot;a&quot; Indent 1.75&quot;"/>
    <w:basedOn w:val="Normal"/>
    <w:autoRedefine/>
    <w:pPr>
      <w:ind w:left="2520" w:hanging="360"/>
    </w:pPr>
  </w:style>
  <w:style w:type="paragraph" w:customStyle="1" w:styleId="Tims1Indent15">
    <w:name w:val="Tim's #1 Indent 1.5&quot;"/>
    <w:basedOn w:val="Normal"/>
    <w:autoRedefine/>
    <w:pPr>
      <w:tabs>
        <w:tab w:val="left" w:pos="2160"/>
      </w:tabs>
      <w:ind w:left="2160" w:hanging="360"/>
    </w:pPr>
    <w:rPr>
      <w:noProof/>
    </w:rPr>
  </w:style>
  <w:style w:type="paragraph" w:customStyle="1" w:styleId="1125">
    <w:name w:val="1. 1.25&quot;"/>
    <w:basedOn w:val="Title"/>
    <w:pPr>
      <w:spacing w:before="0" w:after="0"/>
      <w:ind w:left="2160" w:hanging="360"/>
      <w:jc w:val="left"/>
      <w:outlineLvl w:val="9"/>
    </w:pPr>
    <w:rPr>
      <w:rFonts w:ascii="Times New Roman" w:hAnsi="Times New Roman"/>
      <w:kern w:val="0"/>
      <w:sz w:val="20"/>
    </w:rPr>
  </w:style>
  <w:style w:type="paragraph" w:customStyle="1" w:styleId="A1">
    <w:name w:val="A. 1&quot;"/>
    <w:basedOn w:val="Title"/>
    <w:autoRedefine/>
    <w:pPr>
      <w:spacing w:before="0" w:after="0"/>
      <w:ind w:left="1800" w:hanging="360"/>
      <w:jc w:val="left"/>
      <w:outlineLvl w:val="9"/>
    </w:pPr>
    <w:rPr>
      <w:rFonts w:ascii="Times New Roman" w:hAnsi="Times New Roman"/>
      <w:caps/>
      <w:kern w:val="0"/>
      <w:sz w:val="2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15">
    <w:name w:val="a. 1.5&quot;"/>
    <w:basedOn w:val="Normal"/>
    <w:autoRedefine/>
    <w:pPr>
      <w:tabs>
        <w:tab w:val="left" w:pos="2520"/>
      </w:tabs>
      <w:ind w:left="2520" w:hanging="360"/>
    </w:pPr>
  </w:style>
  <w:style w:type="paragraph" w:customStyle="1" w:styleId="1Block">
    <w:name w:val="1&quot; Block"/>
    <w:basedOn w:val="Normal"/>
    <w:autoRedefine/>
    <w:pPr>
      <w:ind w:left="1440"/>
    </w:pPr>
    <w:rPr>
      <w:color w:val="000000"/>
    </w:rPr>
  </w:style>
  <w:style w:type="paragraph" w:customStyle="1" w:styleId="115Subheading">
    <w:name w:val="1. 1.5&quot; Subheading"/>
    <w:basedOn w:val="Normal"/>
    <w:autoRedefine/>
    <w:pPr>
      <w:ind w:left="2160" w:hanging="360"/>
    </w:pPr>
    <w:rPr>
      <w:b/>
      <w:color w:val="000000"/>
    </w:rPr>
  </w:style>
  <w:style w:type="paragraph" w:customStyle="1" w:styleId="115TextSubhead">
    <w:name w:val="1. 1.5&quot; Text Subhead"/>
    <w:basedOn w:val="115Subheading"/>
    <w:autoRedefine/>
    <w:rPr>
      <w:b w:val="0"/>
    </w:rPr>
  </w:style>
  <w:style w:type="paragraph" w:customStyle="1" w:styleId="125Block">
    <w:name w:val="1.25&quot; Block"/>
    <w:basedOn w:val="Normal"/>
    <w:autoRedefine/>
    <w:pPr>
      <w:ind w:left="1800"/>
    </w:pPr>
    <w:rPr>
      <w:color w:val="000000"/>
    </w:rPr>
  </w:style>
  <w:style w:type="paragraph" w:customStyle="1" w:styleId="15Block">
    <w:name w:val="1.5&quot; Block"/>
    <w:basedOn w:val="125Block"/>
    <w:autoRedefine/>
    <w:pPr>
      <w:ind w:left="2160"/>
    </w:pPr>
  </w:style>
  <w:style w:type="paragraph" w:customStyle="1" w:styleId="A1Header">
    <w:name w:val="A. 1&quot; Header"/>
    <w:basedOn w:val="Normal"/>
    <w:autoRedefine/>
    <w:pPr>
      <w:ind w:left="1800" w:hanging="360"/>
    </w:pPr>
    <w:rPr>
      <w:b/>
      <w:caps/>
      <w:color w:val="000000"/>
    </w:rPr>
  </w:style>
  <w:style w:type="paragraph" w:customStyle="1" w:styleId="a175">
    <w:name w:val="a. 1.75&quot;"/>
    <w:basedOn w:val="Normal"/>
    <w:autoRedefine/>
    <w:pPr>
      <w:tabs>
        <w:tab w:val="right" w:pos="-2610"/>
        <w:tab w:val="left" w:pos="2520"/>
      </w:tabs>
      <w:ind w:left="2520" w:hanging="360"/>
    </w:pPr>
    <w:rPr>
      <w:snapToGrid w:val="0"/>
      <w:color w:val="000000"/>
    </w:rPr>
  </w:style>
  <w:style w:type="paragraph" w:customStyle="1" w:styleId="i175indent">
    <w:name w:val="i. 1.75 indent"/>
    <w:basedOn w:val="Normal"/>
    <w:autoRedefine/>
    <w:pPr>
      <w:tabs>
        <w:tab w:val="left" w:pos="2790"/>
      </w:tabs>
      <w:spacing w:line="220" w:lineRule="atLeast"/>
      <w:ind w:left="2790" w:hanging="270"/>
    </w:pPr>
    <w:rPr>
      <w:rFonts w:eastAsia="MS Mincho"/>
    </w:rPr>
  </w:style>
  <w:style w:type="paragraph" w:customStyle="1" w:styleId="ExamNumberedindent">
    <w:name w:val="Exam Numbered (indent)"/>
    <w:basedOn w:val="Normal"/>
    <w:autoRedefine/>
    <w:pPr>
      <w:ind w:left="360"/>
    </w:pPr>
    <w:rPr>
      <w:sz w:val="22"/>
    </w:rPr>
  </w:style>
  <w:style w:type="paragraph" w:customStyle="1" w:styleId="ExamBulletedindent">
    <w:name w:val="Exam Bulleted (indent)"/>
    <w:basedOn w:val="ExamNumberedindent"/>
    <w:autoRedefine/>
    <w:pPr>
      <w:numPr>
        <w:numId w:val="1"/>
      </w:numPr>
      <w:tabs>
        <w:tab w:val="left" w:pos="720"/>
      </w:tabs>
    </w:pPr>
  </w:style>
  <w:style w:type="paragraph" w:customStyle="1" w:styleId="HeadingBold10">
    <w:name w:val="Heading (Bold 10)"/>
    <w:basedOn w:val="Normal"/>
    <w:autoRedefin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00" w:lineRule="atLeast"/>
    </w:pPr>
    <w:rPr>
      <w:b/>
    </w:rPr>
  </w:style>
  <w:style w:type="paragraph" w:customStyle="1" w:styleId="Headingbold100">
    <w:name w:val="Heading (bold 10)"/>
    <w:basedOn w:val="Normal"/>
    <w:autoRedefine/>
    <w:rPr>
      <w:b/>
    </w:rPr>
  </w:style>
  <w:style w:type="paragraph" w:customStyle="1" w:styleId="i2">
    <w:name w:val="i.2&quot;"/>
    <w:basedOn w:val="a175"/>
    <w:autoRedefine/>
  </w:style>
  <w:style w:type="paragraph" w:customStyle="1" w:styleId="175Block">
    <w:name w:val="1.75&quot; Block"/>
    <w:basedOn w:val="15Block"/>
    <w:autoRedefine/>
  </w:style>
  <w:style w:type="paragraph" w:customStyle="1" w:styleId="11BlockIndent">
    <w:name w:val="1.1&quot; Block Indent"/>
    <w:basedOn w:val="Normal"/>
    <w:autoRedefine/>
    <w:pPr>
      <w:tabs>
        <w:tab w:val="left" w:pos="1800"/>
      </w:tabs>
      <w:spacing w:line="220" w:lineRule="atLeast"/>
      <w:ind w:left="1800" w:hanging="360"/>
    </w:pPr>
    <w:rPr>
      <w:snapToGrid w:val="0"/>
    </w:rPr>
  </w:style>
  <w:style w:type="paragraph" w:customStyle="1" w:styleId="A10">
    <w:name w:val="A.1&quot;"/>
    <w:basedOn w:val="Normal"/>
    <w:autoRedefine/>
    <w:pPr>
      <w:tabs>
        <w:tab w:val="left" w:pos="1800"/>
      </w:tabs>
      <w:ind w:left="1800" w:hanging="360"/>
    </w:pPr>
  </w:style>
  <w:style w:type="paragraph" w:styleId="BodyText">
    <w:name w:val="Body Text"/>
    <w:basedOn w:val="Normal"/>
    <w:semiHidden/>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F0005-EB84-4EF8-8ABF-D57815800126}"/>
</file>

<file path=customXml/itemProps2.xml><?xml version="1.0" encoding="utf-8"?>
<ds:datastoreItem xmlns:ds="http://schemas.openxmlformats.org/officeDocument/2006/customXml" ds:itemID="{C292D861-C5B2-40A7-AA10-8446AA5D5553}"/>
</file>

<file path=customXml/itemProps3.xml><?xml version="1.0" encoding="utf-8"?>
<ds:datastoreItem xmlns:ds="http://schemas.openxmlformats.org/officeDocument/2006/customXml" ds:itemID="{01D776C8-0035-42A0-AE18-1E7FAB94E750}"/>
</file>

<file path=customXml/itemProps4.xml><?xml version="1.0" encoding="utf-8"?>
<ds:datastoreItem xmlns:ds="http://schemas.openxmlformats.org/officeDocument/2006/customXml" ds:itemID="{8773636F-8EED-4276-AC3D-89FE2AF9F05F}"/>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Below is a part time hourly form with the window for the employment category “popped up</vt:lpstr>
    </vt:vector>
  </TitlesOfParts>
  <Company>WVC</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Below is a part time hourly form with the window for the employment category “popped up</dc:title>
  <dc:subject/>
  <dc:creator>WVC</dc:creator>
  <cp:keywords/>
  <dc:description/>
  <cp:lastModifiedBy>tmarker</cp:lastModifiedBy>
  <cp:revision>2</cp:revision>
  <cp:lastPrinted>2003-03-28T20:21:00Z</cp:lastPrinted>
  <dcterms:created xsi:type="dcterms:W3CDTF">2009-12-17T19:46:00Z</dcterms:created>
  <dcterms:modified xsi:type="dcterms:W3CDTF">2009-12-17T19:46:00Z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0x01010064C033F28557EA48B48C26776165131A</vt:lpwstr>
  </property>
</Properties>
</file>