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BB75D" w14:textId="77777777" w:rsidR="00F078B5" w:rsidRPr="00F078B5" w:rsidRDefault="00F078B5" w:rsidP="009D5C40">
      <w:pPr>
        <w:pStyle w:val="Heading1"/>
      </w:pPr>
      <w:r w:rsidRPr="00F078B5">
        <w:t>000.250</w:t>
      </w:r>
      <w:r>
        <w:tab/>
      </w:r>
      <w:r w:rsidR="002C10FA" w:rsidRPr="00F078B5">
        <w:t>PROTECTION OF HUMAN SUBJECTS</w:t>
      </w:r>
      <w:r w:rsidR="002C10FA">
        <w:t xml:space="preserve"> </w:t>
      </w:r>
      <w:r w:rsidR="003C72BA">
        <w:t>POLICY</w:t>
      </w:r>
    </w:p>
    <w:p w14:paraId="370625FB" w14:textId="77777777" w:rsidR="00F078B5" w:rsidRPr="00F078B5" w:rsidRDefault="00F078B5" w:rsidP="009D5C40">
      <w:pPr>
        <w:pStyle w:val="Heading2"/>
      </w:pPr>
      <w:r>
        <w:t>A.</w:t>
      </w:r>
      <w:r>
        <w:tab/>
      </w:r>
      <w:r w:rsidRPr="00F078B5">
        <w:t>INTRODUCTION</w:t>
      </w:r>
    </w:p>
    <w:p w14:paraId="01EBD4B2" w14:textId="77777777" w:rsidR="00F078B5" w:rsidRPr="00F078B5" w:rsidRDefault="00F078B5" w:rsidP="0019738C">
      <w:pPr>
        <w:pStyle w:val="BodyText025"/>
      </w:pPr>
      <w:r w:rsidRPr="00F078B5">
        <w:t>To meet its legal and ethical obligations to ensure that the rights of human subjects in research are appropriately protected, it is the policy of Wenatchee Valley College to maintain an Institutional Review Board (IRB).</w:t>
      </w:r>
      <w:r w:rsidR="009D5C40">
        <w:t xml:space="preserve"> </w:t>
      </w:r>
      <w:r w:rsidRPr="00F078B5">
        <w:t xml:space="preserve">The composition and procedures of the IRB will be in compliance with applicable regulations for the protection of human subjects, including </w:t>
      </w:r>
      <w:hyperlink r:id="rId8" w:history="1">
        <w:r w:rsidRPr="0019738C">
          <w:rPr>
            <w:rStyle w:val="Hyperlink"/>
          </w:rPr>
          <w:t>Title 45 of the Code of Federal Regulations</w:t>
        </w:r>
        <w:r w:rsidRPr="00816AF1">
          <w:t xml:space="preserve">, </w:t>
        </w:r>
        <w:r w:rsidRPr="0019738C">
          <w:rPr>
            <w:rStyle w:val="Hyperlink"/>
          </w:rPr>
          <w:t>Part 46</w:t>
        </w:r>
      </w:hyperlink>
      <w:r w:rsidRPr="00F078B5">
        <w:t xml:space="preserve"> and </w:t>
      </w:r>
      <w:hyperlink r:id="rId9" w:history="1">
        <w:r w:rsidRPr="0019738C">
          <w:rPr>
            <w:rStyle w:val="Hyperlink"/>
          </w:rPr>
          <w:t>RCW 42.48.020</w:t>
        </w:r>
      </w:hyperlink>
      <w:r w:rsidRPr="00F078B5">
        <w:t>.</w:t>
      </w:r>
    </w:p>
    <w:p w14:paraId="4F4B6138" w14:textId="77777777" w:rsidR="00F078B5" w:rsidRPr="00F078B5" w:rsidRDefault="00F078B5" w:rsidP="009D5C40">
      <w:pPr>
        <w:pStyle w:val="Heading2"/>
      </w:pPr>
      <w:r w:rsidRPr="00F078B5">
        <w:t>B.</w:t>
      </w:r>
      <w:r w:rsidRPr="00F078B5">
        <w:tab/>
        <w:t>BASIC PRINCIPLES</w:t>
      </w:r>
    </w:p>
    <w:p w14:paraId="19DD6FCC" w14:textId="77777777" w:rsidR="00F078B5" w:rsidRPr="00F078B5" w:rsidRDefault="00F078B5" w:rsidP="009D5C40">
      <w:pPr>
        <w:pStyle w:val="BodyText025"/>
      </w:pPr>
      <w:r w:rsidRPr="00F078B5">
        <w:t xml:space="preserve">The basic principles adhered to by the </w:t>
      </w:r>
      <w:r w:rsidR="008213D4">
        <w:t>c</w:t>
      </w:r>
      <w:r w:rsidRPr="00F078B5">
        <w:t xml:space="preserve">ollege are drawn from the </w:t>
      </w:r>
      <w:hyperlink r:id="rId10" w:history="1">
        <w:r w:rsidRPr="0019738C">
          <w:rPr>
            <w:rStyle w:val="Hyperlink"/>
          </w:rPr>
          <w:t>Belmont Report</w:t>
        </w:r>
      </w:hyperlink>
      <w:r w:rsidRPr="00F078B5">
        <w:t>, written by the National Commission for the Protection of Human Subjects of Biomedical a</w:t>
      </w:r>
      <w:r>
        <w:t>nd Behavioral Research in 1979.</w:t>
      </w:r>
    </w:p>
    <w:p w14:paraId="5F16B668" w14:textId="77777777" w:rsidR="00F078B5" w:rsidRPr="00F078B5" w:rsidRDefault="008213D4" w:rsidP="009D5C40">
      <w:pPr>
        <w:pStyle w:val="Heading3"/>
      </w:pPr>
      <w:r>
        <w:t>1</w:t>
      </w:r>
      <w:r w:rsidR="00F078B5" w:rsidRPr="00F078B5">
        <w:t>.</w:t>
      </w:r>
      <w:r>
        <w:tab/>
      </w:r>
      <w:r w:rsidR="00E3117B">
        <w:t>Respect of Persons</w:t>
      </w:r>
      <w:r w:rsidR="00F078B5" w:rsidRPr="00F078B5">
        <w:t>: The investigator has an obligation to each participant to treat them as a person fully capable of making an informed decision regarding his or her participation in the research.</w:t>
      </w:r>
      <w:r w:rsidR="009D5C40">
        <w:t xml:space="preserve"> </w:t>
      </w:r>
      <w:r w:rsidR="00F078B5" w:rsidRPr="00F078B5">
        <w:t>Each participant must be given a full disclosure of the nature of the study, including any risks or benefits.</w:t>
      </w:r>
      <w:r w:rsidR="009D5C40">
        <w:t xml:space="preserve"> </w:t>
      </w:r>
      <w:r w:rsidR="00F078B5" w:rsidRPr="00F078B5">
        <w:t xml:space="preserve">To ensure the autonomy of the subject, the </w:t>
      </w:r>
      <w:r>
        <w:t>c</w:t>
      </w:r>
      <w:r w:rsidR="00F078B5" w:rsidRPr="00F078B5">
        <w:t>ollege requires a signed informed consent form from each participant in the study unless the study meets the exception criteria outline</w:t>
      </w:r>
      <w:r>
        <w:t>d in the section on exemptions.</w:t>
      </w:r>
    </w:p>
    <w:p w14:paraId="056090B2" w14:textId="77777777" w:rsidR="00F078B5" w:rsidRPr="00F078B5" w:rsidRDefault="008213D4" w:rsidP="009D5C40">
      <w:pPr>
        <w:pStyle w:val="Heading3"/>
      </w:pPr>
      <w:r>
        <w:t>2.</w:t>
      </w:r>
      <w:r>
        <w:tab/>
      </w:r>
      <w:r w:rsidR="00F078B5" w:rsidRPr="00F078B5">
        <w:t>Beneficence: The investigator has an obligation to each participant to attempt to maximize benefits for each participant and/or society, while minimizing the ri</w:t>
      </w:r>
      <w:r>
        <w:t>sk of harm to each participant.</w:t>
      </w:r>
    </w:p>
    <w:p w14:paraId="649BB921" w14:textId="77777777" w:rsidR="00F078B5" w:rsidRPr="00F078B5" w:rsidRDefault="008213D4" w:rsidP="009D5C40">
      <w:pPr>
        <w:pStyle w:val="Heading3"/>
      </w:pPr>
      <w:r>
        <w:t>3</w:t>
      </w:r>
      <w:r w:rsidR="00F078B5" w:rsidRPr="00F078B5">
        <w:t>.</w:t>
      </w:r>
      <w:r>
        <w:tab/>
      </w:r>
      <w:r w:rsidR="00E3117B">
        <w:t>Justice</w:t>
      </w:r>
      <w:r w:rsidR="00F078B5" w:rsidRPr="00F078B5">
        <w:t xml:space="preserve"> (i.e. avoiding unfair coercion)</w:t>
      </w:r>
      <w:r>
        <w:t>:</w:t>
      </w:r>
      <w:r w:rsidR="00F078B5" w:rsidRPr="00F078B5">
        <w:t xml:space="preserve"> The investigator is also obligated to provide for equitable distribution of benefits and burdens</w:t>
      </w:r>
      <w:r>
        <w:t xml:space="preserve"> among the selected population.</w:t>
      </w:r>
    </w:p>
    <w:p w14:paraId="451A173B" w14:textId="77777777" w:rsidR="00F078B5" w:rsidRPr="00F078B5" w:rsidRDefault="00F078B5" w:rsidP="009D5C40">
      <w:pPr>
        <w:pStyle w:val="Heading2"/>
      </w:pPr>
      <w:r w:rsidRPr="00F078B5">
        <w:t>C.</w:t>
      </w:r>
      <w:r w:rsidRPr="00F078B5">
        <w:tab/>
        <w:t>REQUIRED REVIEW OF PROPOSED RESEARCH</w:t>
      </w:r>
    </w:p>
    <w:p w14:paraId="14FA1006" w14:textId="77777777" w:rsidR="00F078B5" w:rsidRPr="00F078B5" w:rsidRDefault="00F078B5" w:rsidP="009D5C40">
      <w:pPr>
        <w:pStyle w:val="BodyText025"/>
      </w:pPr>
      <w:r w:rsidRPr="00F078B5">
        <w:t>It is the policy of W</w:t>
      </w:r>
      <w:r w:rsidR="008213D4">
        <w:t xml:space="preserve">enatchee </w:t>
      </w:r>
      <w:r w:rsidRPr="00F078B5">
        <w:t>V</w:t>
      </w:r>
      <w:r w:rsidR="008213D4">
        <w:t xml:space="preserve">alley </w:t>
      </w:r>
      <w:r w:rsidRPr="00F078B5">
        <w:t>C</w:t>
      </w:r>
      <w:r w:rsidR="008213D4">
        <w:t>ollege (WVC)</w:t>
      </w:r>
      <w:r w:rsidRPr="00F078B5">
        <w:t xml:space="preserve"> that all research involving human subjects, including (1) research planned or conducted by students or employees of the college, or (2) research planned or conducted by entities outside the college that will recruit WVC students or employees as participants, or (3) any research involving human subjects that will use college facilities, must undergo review and receive approval by the IRB before research activities are initiated.</w:t>
      </w:r>
      <w:r w:rsidR="009D5C40">
        <w:t xml:space="preserve"> </w:t>
      </w:r>
      <w:r w:rsidR="0019283F">
        <w:t xml:space="preserve">An </w:t>
      </w:r>
      <w:r w:rsidRPr="00F078B5">
        <w:t xml:space="preserve">IRB review may be requested through the steps outlined in </w:t>
      </w:r>
      <w:r w:rsidR="00A31FFC">
        <w:t>WVC Protection of Human Subjects P</w:t>
      </w:r>
      <w:r w:rsidRPr="00141DCF">
        <w:t xml:space="preserve">rocedure </w:t>
      </w:r>
      <w:r w:rsidRPr="00816AF1">
        <w:t>1000.250</w:t>
      </w:r>
      <w:r w:rsidRPr="00F078B5">
        <w:t>.</w:t>
      </w:r>
    </w:p>
    <w:p w14:paraId="584564A2" w14:textId="77777777" w:rsidR="00F078B5" w:rsidRPr="00F078B5" w:rsidRDefault="00F078B5" w:rsidP="009D5C40">
      <w:pPr>
        <w:pStyle w:val="BodyText025"/>
      </w:pPr>
      <w:r w:rsidRPr="00F078B5">
        <w:t>“Research” is defined to mean “a systematic investigation, including research development, testing and evaluation, designed to develop or contribute to generalizable knowledge.</w:t>
      </w:r>
      <w:r w:rsidR="009D5C40">
        <w:t xml:space="preserve">” </w:t>
      </w:r>
      <w:r w:rsidR="009D5C40" w:rsidRPr="00F078B5">
        <w:t>Activities that meet this definition</w:t>
      </w:r>
      <w:r w:rsidRPr="00F078B5">
        <w:t xml:space="preserve"> constitute research for purposed of this policy, whether or not they are conducted or supported under a </w:t>
      </w:r>
      <w:r w:rsidR="0019738C" w:rsidRPr="00F078B5">
        <w:t>program that</w:t>
      </w:r>
      <w:r w:rsidRPr="00F078B5">
        <w:t xml:space="preserve"> is considered research for other purposes.</w:t>
      </w:r>
      <w:r w:rsidR="009D5C40">
        <w:t xml:space="preserve"> </w:t>
      </w:r>
      <w:r w:rsidRPr="00F078B5">
        <w:t xml:space="preserve">For example, some demonstration and service programs may include research activities.” </w:t>
      </w:r>
      <w:r w:rsidRPr="0019738C">
        <w:rPr>
          <w:rStyle w:val="Hyperlink"/>
        </w:rPr>
        <w:t>(</w:t>
      </w:r>
      <w:hyperlink r:id="rId11" w:history="1">
        <w:r w:rsidRPr="0019738C">
          <w:rPr>
            <w:rStyle w:val="Hyperlink"/>
          </w:rPr>
          <w:t>45 CFR § 46.102</w:t>
        </w:r>
      </w:hyperlink>
      <w:r w:rsidRPr="0019738C">
        <w:rPr>
          <w:rStyle w:val="Hyperlink"/>
        </w:rPr>
        <w:t>)</w:t>
      </w:r>
      <w:r w:rsidRPr="00F078B5">
        <w:t>.</w:t>
      </w:r>
      <w:r w:rsidR="009D5C40">
        <w:t xml:space="preserve"> </w:t>
      </w:r>
      <w:r w:rsidRPr="00F078B5">
        <w:t xml:space="preserve">All proposed research activity will be submitted to the IRB for approval, even when it appears that the activity is exempt from human subjects review requirements; the IRB has the sole authority to determine whether a project is exempt from review or may undergo an expedited review procedure as defined in </w:t>
      </w:r>
      <w:hyperlink r:id="rId12" w:anchor="46.110" w:history="1">
        <w:r w:rsidRPr="0019738C">
          <w:rPr>
            <w:rStyle w:val="Hyperlink"/>
          </w:rPr>
          <w:t>45 CFR § 46.110</w:t>
        </w:r>
      </w:hyperlink>
      <w:r w:rsidRPr="00F078B5">
        <w:t>.</w:t>
      </w:r>
    </w:p>
    <w:p w14:paraId="79328C5D" w14:textId="77777777" w:rsidR="00F078B5" w:rsidRPr="00F078B5" w:rsidRDefault="00F078B5" w:rsidP="009D5C40">
      <w:pPr>
        <w:pStyle w:val="BodyText025"/>
      </w:pPr>
      <w:r w:rsidRPr="00F078B5">
        <w:t xml:space="preserve">Experiments or clinical activities conducted in a class setting for the purposes of instruction and student learning are not considered research under this definition; these activities are addressed by </w:t>
      </w:r>
      <w:r w:rsidR="0019283F" w:rsidRPr="00141DCF">
        <w:t xml:space="preserve">WVC </w:t>
      </w:r>
      <w:r w:rsidR="00816AF1">
        <w:t xml:space="preserve">Use of Human Subjects in Instructional Activities </w:t>
      </w:r>
      <w:r w:rsidR="00A31FFC">
        <w:t>P</w:t>
      </w:r>
      <w:r w:rsidRPr="00141DCF">
        <w:t xml:space="preserve">olicy </w:t>
      </w:r>
      <w:r w:rsidRPr="00816AF1">
        <w:t>300.330</w:t>
      </w:r>
      <w:r w:rsidRPr="00F078B5">
        <w:t>.</w:t>
      </w:r>
    </w:p>
    <w:p w14:paraId="233FD31C" w14:textId="77777777" w:rsidR="00F078B5" w:rsidRDefault="00F078B5" w:rsidP="009D5C40">
      <w:pPr>
        <w:pStyle w:val="BodyText025"/>
      </w:pPr>
      <w:r w:rsidRPr="00F078B5">
        <w:t xml:space="preserve">Requests for research studies to be conducted by entities outside the college without the direct collaboration of WVC faculty (e.g. graduate student research, non-profit organizations, </w:t>
      </w:r>
      <w:r w:rsidRPr="00F078B5">
        <w:lastRenderedPageBreak/>
        <w:t xml:space="preserve">or surveys) will have the purpose of the research reviewed and endorsed by the </w:t>
      </w:r>
      <w:r w:rsidR="0019283F">
        <w:t>p</w:t>
      </w:r>
      <w:r w:rsidRPr="00F078B5">
        <w:t xml:space="preserve">resident’s </w:t>
      </w:r>
      <w:r w:rsidR="0019283F">
        <w:t>c</w:t>
      </w:r>
      <w:r w:rsidRPr="00F078B5">
        <w:t>abinet before being forwarded to the IRB.</w:t>
      </w:r>
    </w:p>
    <w:p w14:paraId="62928E72" w14:textId="77777777" w:rsidR="006F543E" w:rsidRPr="006F543E" w:rsidRDefault="006F543E" w:rsidP="009D5C40">
      <w:pPr>
        <w:pStyle w:val="Heading2"/>
      </w:pPr>
      <w:r w:rsidRPr="006F543E">
        <w:t>D.</w:t>
      </w:r>
      <w:r w:rsidRPr="006F543E">
        <w:tab/>
        <w:t>SURVEYS</w:t>
      </w:r>
    </w:p>
    <w:p w14:paraId="2B6F8AE0" w14:textId="77777777" w:rsidR="006F543E" w:rsidRDefault="006F543E" w:rsidP="009D5C40">
      <w:pPr>
        <w:pStyle w:val="BodyText025"/>
      </w:pPr>
      <w:r w:rsidRPr="006F543E">
        <w:t>It is the policy of Wenatchee Valley College (WVC) to require a review process for surveys that</w:t>
      </w:r>
      <w:r>
        <w:t>:</w:t>
      </w:r>
    </w:p>
    <w:p w14:paraId="712F7695" w14:textId="77777777" w:rsidR="006F543E" w:rsidRDefault="006F543E" w:rsidP="009D5C40">
      <w:pPr>
        <w:pStyle w:val="Heading3"/>
      </w:pPr>
      <w:r>
        <w:t>1.</w:t>
      </w:r>
      <w:r>
        <w:tab/>
        <w:t>W</w:t>
      </w:r>
      <w:r w:rsidRPr="006F543E">
        <w:t>ill be administered on a campus or at a col</w:t>
      </w:r>
      <w:r>
        <w:t>lege-operated location or event;</w:t>
      </w:r>
    </w:p>
    <w:p w14:paraId="44E52FB5" w14:textId="77777777" w:rsidR="006F543E" w:rsidRDefault="006F543E" w:rsidP="009D5C40">
      <w:pPr>
        <w:pStyle w:val="Heading3"/>
      </w:pPr>
      <w:r>
        <w:t>2.</w:t>
      </w:r>
      <w:r>
        <w:tab/>
        <w:t>W</w:t>
      </w:r>
      <w:r w:rsidRPr="006F543E">
        <w:t>ill recruit WVC students or employees as participants based on their relationship with the college; or</w:t>
      </w:r>
    </w:p>
    <w:p w14:paraId="27641D14" w14:textId="77777777" w:rsidR="006F543E" w:rsidRPr="006F543E" w:rsidRDefault="006F543E" w:rsidP="009D5C40">
      <w:pPr>
        <w:pStyle w:val="Heading3"/>
      </w:pPr>
      <w:r>
        <w:t>3.</w:t>
      </w:r>
      <w:r>
        <w:tab/>
        <w:t>W</w:t>
      </w:r>
      <w:r w:rsidRPr="006F543E">
        <w:t>ill be administered outside WVC, either in person or electronically, and will be identified by the name of the college, the WVC logo, or the investigator’s relationship with the college, implying WVC sponsorship.</w:t>
      </w:r>
    </w:p>
    <w:p w14:paraId="46BC5870" w14:textId="77777777" w:rsidR="006F543E" w:rsidRPr="00B45B9E" w:rsidRDefault="006F543E" w:rsidP="009D5C40">
      <w:pPr>
        <w:pStyle w:val="BodyText025"/>
      </w:pPr>
      <w:r w:rsidRPr="00B45B9E">
        <w:t>Proposals for survey projects will be reviewed by the president’s cabinet.</w:t>
      </w:r>
      <w:r w:rsidR="009D5C40">
        <w:t xml:space="preserve"> </w:t>
      </w:r>
      <w:r w:rsidRPr="00B45B9E">
        <w:t xml:space="preserve">A review may be requested through the steps outlined in WVC </w:t>
      </w:r>
      <w:r w:rsidR="001948F2">
        <w:t xml:space="preserve">Surveys </w:t>
      </w:r>
      <w:r w:rsidR="00A31FFC">
        <w:t>P</w:t>
      </w:r>
      <w:r w:rsidRPr="00B45B9E">
        <w:t xml:space="preserve">rocedure </w:t>
      </w:r>
      <w:r w:rsidRPr="001948F2">
        <w:t>1000.255</w:t>
      </w:r>
      <w:r w:rsidRPr="00B45B9E">
        <w:t>.</w:t>
      </w:r>
    </w:p>
    <w:p w14:paraId="4299A82A" w14:textId="77777777" w:rsidR="006F543E" w:rsidRPr="00B45B9E" w:rsidRDefault="006F543E" w:rsidP="009D5C40">
      <w:pPr>
        <w:pStyle w:val="BodyText025"/>
      </w:pPr>
      <w:r w:rsidRPr="00B45B9E">
        <w:t xml:space="preserve">Survey projects may be considered “research” and are required to go through the IRB review process outlined in </w:t>
      </w:r>
      <w:r w:rsidR="00A31FFC">
        <w:t>WVC P</w:t>
      </w:r>
      <w:r w:rsidR="001948F2">
        <w:t xml:space="preserve">rotection of </w:t>
      </w:r>
      <w:r w:rsidR="00A31FFC">
        <w:t>Human S</w:t>
      </w:r>
      <w:r w:rsidR="001948F2">
        <w:t xml:space="preserve">ubjects </w:t>
      </w:r>
      <w:r w:rsidR="00A31FFC">
        <w:t>P</w:t>
      </w:r>
      <w:r w:rsidRPr="00B45B9E">
        <w:t xml:space="preserve">rocedure </w:t>
      </w:r>
      <w:r w:rsidRPr="001948F2">
        <w:t>1000.250</w:t>
      </w:r>
      <w:r w:rsidRPr="00B45B9E">
        <w:t xml:space="preserve"> if:</w:t>
      </w:r>
    </w:p>
    <w:p w14:paraId="1BD5272E" w14:textId="77777777" w:rsidR="006F543E" w:rsidRDefault="006F543E" w:rsidP="009D5C40">
      <w:pPr>
        <w:pStyle w:val="Heading3"/>
      </w:pPr>
      <w:r>
        <w:t>1.</w:t>
      </w:r>
      <w:r>
        <w:tab/>
        <w:t>T</w:t>
      </w:r>
      <w:r w:rsidRPr="006F543E">
        <w:t>here is interaction (individual interpersonal contact) between the investigator and the participant, such as personal interviews;</w:t>
      </w:r>
    </w:p>
    <w:p w14:paraId="5B4CD3F8" w14:textId="77777777" w:rsidR="006F543E" w:rsidRDefault="006F543E" w:rsidP="009D5C40">
      <w:pPr>
        <w:pStyle w:val="Heading3"/>
      </w:pPr>
      <w:r>
        <w:t>2.</w:t>
      </w:r>
      <w:r>
        <w:tab/>
      </w:r>
      <w:r w:rsidR="00B45B9E" w:rsidRPr="006F543E">
        <w:t>There</w:t>
      </w:r>
      <w:r w:rsidRPr="006F543E">
        <w:t xml:space="preserve"> is individually identifiable information collected in the survey – the identity of participants may be ascertained by the investigator or is associated with the responses; or</w:t>
      </w:r>
    </w:p>
    <w:p w14:paraId="2D6CBD24" w14:textId="77777777" w:rsidR="006F543E" w:rsidRPr="006F543E" w:rsidRDefault="00B45B9E" w:rsidP="009D5C40">
      <w:pPr>
        <w:pStyle w:val="Heading3"/>
      </w:pPr>
      <w:r>
        <w:t>3.</w:t>
      </w:r>
      <w:r>
        <w:tab/>
      </w:r>
      <w:r w:rsidRPr="006F543E">
        <w:t>The</w:t>
      </w:r>
      <w:r w:rsidR="006F543E" w:rsidRPr="006F543E">
        <w:t xml:space="preserve"> purpose of the survey is to develop or contribute to generalizable knowledge: for example, the results will test a hypothesis and permit conclusions to be drawn, are planned to be presented in a publ</w:t>
      </w:r>
      <w:r w:rsidR="0019738C">
        <w:t>ication or professional meeting,</w:t>
      </w:r>
      <w:r w:rsidR="006F543E" w:rsidRPr="006F543E">
        <w:t xml:space="preserve"> or will be app</w:t>
      </w:r>
      <w:r>
        <w:t>lied to populations beyond WVC.</w:t>
      </w:r>
    </w:p>
    <w:p w14:paraId="3FA0E512" w14:textId="77777777" w:rsidR="006F543E" w:rsidRPr="00B45B9E" w:rsidRDefault="006F543E" w:rsidP="009D5C40">
      <w:pPr>
        <w:pStyle w:val="BodyText025"/>
      </w:pPr>
      <w:r w:rsidRPr="00B45B9E">
        <w:t>Survey activities conducted as a course activity for the purpose of instruction and student learning do not need to undergo review, but should include a statement to participants explaining the purpose.</w:t>
      </w:r>
      <w:r w:rsidR="009D5C40">
        <w:t xml:space="preserve"> </w:t>
      </w:r>
      <w:r w:rsidRPr="00B45B9E">
        <w:t>Surveys that solicit feedback to be used within WVC for the purpose of evaluating or improving programs and services, such as course evaluations, alumni surveys, or employer surveys, d</w:t>
      </w:r>
      <w:r w:rsidR="00B45B9E" w:rsidRPr="00B45B9E">
        <w:t>o not require a review.</w:t>
      </w:r>
    </w:p>
    <w:p w14:paraId="1A80B8F6" w14:textId="77777777" w:rsidR="0019283F" w:rsidRDefault="0019283F" w:rsidP="009D5C40">
      <w:pPr>
        <w:pStyle w:val="BodyTextItalicBOT"/>
      </w:pPr>
      <w:r>
        <w:t>Approved by t</w:t>
      </w:r>
      <w:r w:rsidR="00D37E8B">
        <w:t>he president’s cabinet: 2/7/12</w:t>
      </w:r>
      <w:r w:rsidR="00B45B9E">
        <w:t>, 8/26/14</w:t>
      </w:r>
      <w:r w:rsidR="0019738C">
        <w:t>, 6/4/19</w:t>
      </w:r>
    </w:p>
    <w:p w14:paraId="57446B8A" w14:textId="77777777" w:rsidR="0019283F" w:rsidRDefault="0019283F" w:rsidP="009D5C40">
      <w:pPr>
        <w:pStyle w:val="BodyTextItalicBOT"/>
      </w:pPr>
      <w:r>
        <w:t>Adopted by</w:t>
      </w:r>
      <w:r w:rsidR="00B62CE6">
        <w:t xml:space="preserve"> the board of trustees: 3/21/12</w:t>
      </w:r>
      <w:r w:rsidR="000A31A9">
        <w:t>, 9/11/14</w:t>
      </w:r>
      <w:r w:rsidR="0019738C">
        <w:t>,</w:t>
      </w:r>
      <w:r w:rsidR="009E5531">
        <w:t xml:space="preserve"> </w:t>
      </w:r>
      <w:r w:rsidR="0019738C">
        <w:t>6/19/19</w:t>
      </w:r>
    </w:p>
    <w:p w14:paraId="1461367F" w14:textId="1CCD013C" w:rsidR="00AD584C" w:rsidRPr="00AD584C" w:rsidRDefault="009E5531" w:rsidP="00AD584C">
      <w:pPr>
        <w:pStyle w:val="BodyTextItalicBOT"/>
      </w:pPr>
      <w:r>
        <w:t xml:space="preserve">Last reviewed: </w:t>
      </w:r>
      <w:r w:rsidR="00AD584C">
        <w:t>3/18/25</w:t>
      </w:r>
    </w:p>
    <w:p w14:paraId="4F013A88" w14:textId="77777777" w:rsidR="005655A1" w:rsidRDefault="00C473FD" w:rsidP="009D5C40">
      <w:pPr>
        <w:pStyle w:val="BodyTextPolicyContact"/>
      </w:pPr>
      <w:r>
        <w:t>Policy contact: Institutional E</w:t>
      </w:r>
      <w:r w:rsidR="009D5C40">
        <w:t>ffectiveness</w:t>
      </w:r>
    </w:p>
    <w:p w14:paraId="7D2F4F31" w14:textId="77777777" w:rsidR="005655A1" w:rsidRPr="000A31A9" w:rsidRDefault="005655A1" w:rsidP="009D5C40">
      <w:pPr>
        <w:pStyle w:val="RelatedPP"/>
      </w:pPr>
      <w:r w:rsidRPr="000A31A9">
        <w:t>Related policies and procedures</w:t>
      </w:r>
    </w:p>
    <w:p w14:paraId="1AFDF833" w14:textId="77777777" w:rsidR="00A34562" w:rsidRDefault="005655A1" w:rsidP="009D5C40">
      <w:pPr>
        <w:pStyle w:val="000000RelatedPolicies"/>
      </w:pPr>
      <w:r w:rsidRPr="005655A1">
        <w:tab/>
      </w:r>
      <w:r w:rsidR="00A34562">
        <w:t>000.250</w:t>
      </w:r>
      <w:r w:rsidR="00A34562">
        <w:tab/>
      </w:r>
      <w:hyperlink r:id="rId13" w:history="1">
        <w:r w:rsidR="00A34562" w:rsidRPr="001F2AE1">
          <w:rPr>
            <w:rStyle w:val="Hyperlink"/>
          </w:rPr>
          <w:t>Protection of Human Subjects Procedure</w:t>
        </w:r>
      </w:hyperlink>
    </w:p>
    <w:p w14:paraId="1C277780" w14:textId="77777777" w:rsidR="005655A1" w:rsidRPr="005655A1" w:rsidRDefault="00A34562" w:rsidP="009D5C40">
      <w:pPr>
        <w:pStyle w:val="000000RelatedPolicies"/>
        <w:rPr>
          <w:b/>
        </w:rPr>
      </w:pPr>
      <w:r>
        <w:tab/>
      </w:r>
      <w:r w:rsidR="005655A1" w:rsidRPr="00A31FFC">
        <w:t>300.330</w:t>
      </w:r>
      <w:r w:rsidR="005655A1" w:rsidRPr="005655A1">
        <w:tab/>
      </w:r>
      <w:hyperlink r:id="rId14" w:history="1">
        <w:r w:rsidR="005655A1" w:rsidRPr="001F2AE1">
          <w:rPr>
            <w:rStyle w:val="Hyperlink"/>
          </w:rPr>
          <w:t>Use of Human Subjects in Instructional Activities</w:t>
        </w:r>
        <w:r w:rsidRPr="001F2AE1">
          <w:rPr>
            <w:rStyle w:val="Hyperlink"/>
          </w:rPr>
          <w:t xml:space="preserve"> Policy</w:t>
        </w:r>
      </w:hyperlink>
    </w:p>
    <w:p w14:paraId="31201B1B" w14:textId="77777777" w:rsidR="009D5C40" w:rsidRDefault="005655A1" w:rsidP="009D5C40">
      <w:pPr>
        <w:pStyle w:val="000000RelatedPolicies"/>
      </w:pPr>
      <w:r w:rsidRPr="005655A1">
        <w:tab/>
      </w:r>
      <w:r w:rsidRPr="00A31FFC">
        <w:t>1000.255</w:t>
      </w:r>
      <w:r w:rsidRPr="005655A1">
        <w:tab/>
      </w:r>
      <w:hyperlink r:id="rId15" w:history="1">
        <w:r w:rsidRPr="001F2AE1">
          <w:rPr>
            <w:rStyle w:val="Hyperlink"/>
          </w:rPr>
          <w:t>Surveys</w:t>
        </w:r>
        <w:r w:rsidR="00A34562" w:rsidRPr="001F2AE1">
          <w:rPr>
            <w:rStyle w:val="Hyperlink"/>
          </w:rPr>
          <w:t xml:space="preserve"> Procedure</w:t>
        </w:r>
      </w:hyperlink>
    </w:p>
    <w:p w14:paraId="37BC97BA" w14:textId="77777777" w:rsidR="001F2AE1" w:rsidRPr="009D5C40" w:rsidRDefault="001F2AE1" w:rsidP="009D5C40">
      <w:pPr>
        <w:pStyle w:val="000000RelatedPolicies"/>
      </w:pPr>
      <w:r>
        <w:tab/>
        <w:t>1</w:t>
      </w:r>
      <w:r w:rsidRPr="00A31FFC">
        <w:t>300.330</w:t>
      </w:r>
      <w:r w:rsidRPr="005655A1">
        <w:tab/>
      </w:r>
      <w:hyperlink r:id="rId16" w:history="1">
        <w:r w:rsidRPr="001F2AE1">
          <w:rPr>
            <w:rStyle w:val="Hyperlink"/>
          </w:rPr>
          <w:t>Use of Human Subjects in Instructional Activities Procedure</w:t>
        </w:r>
      </w:hyperlink>
    </w:p>
    <w:sectPr w:rsidR="001F2AE1" w:rsidRPr="009D5C40" w:rsidSect="008C7A5C">
      <w:headerReference w:type="default" r:id="rId17"/>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C2CAA" w14:textId="77777777" w:rsidR="00387F23" w:rsidRDefault="00387F23">
      <w:r>
        <w:separator/>
      </w:r>
    </w:p>
  </w:endnote>
  <w:endnote w:type="continuationSeparator" w:id="0">
    <w:p w14:paraId="1A3E299C" w14:textId="77777777" w:rsidR="00387F23" w:rsidRDefault="0038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6903E" w14:textId="77777777" w:rsidR="00387F23" w:rsidRDefault="00387F23">
      <w:r>
        <w:separator/>
      </w:r>
    </w:p>
  </w:footnote>
  <w:footnote w:type="continuationSeparator" w:id="0">
    <w:p w14:paraId="1492E364" w14:textId="77777777" w:rsidR="00387F23" w:rsidRDefault="00387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9456" w14:textId="77777777" w:rsidR="007D56A5" w:rsidRDefault="007D56A5" w:rsidP="009038FA">
    <w:pPr>
      <w:tabs>
        <w:tab w:val="right" w:pos="9360"/>
      </w:tabs>
      <w:rPr>
        <w:rFonts w:eastAsia="MS Mincho"/>
      </w:rPr>
    </w:pPr>
    <w:r>
      <w:rPr>
        <w:rFonts w:eastAsia="MS Mincho"/>
      </w:rPr>
      <w:t>Wenatchee Valley College</w:t>
    </w:r>
    <w:r>
      <w:rPr>
        <w:rFonts w:eastAsia="MS Mincho"/>
      </w:rPr>
      <w:tab/>
      <w:t>000.</w:t>
    </w:r>
    <w:r w:rsidR="005655A1">
      <w:rPr>
        <w:rFonts w:eastAsia="MS Mincho"/>
      </w:rPr>
      <w:t>000</w:t>
    </w:r>
    <w:r>
      <w:rPr>
        <w:rFonts w:eastAsia="MS Mincho"/>
      </w:rPr>
      <w:t xml:space="preserve"> GENERAL</w:t>
    </w:r>
  </w:p>
  <w:p w14:paraId="03CE6549" w14:textId="77777777" w:rsidR="007D56A5" w:rsidRDefault="007D56A5" w:rsidP="009038FA">
    <w:pPr>
      <w:rPr>
        <w:rFonts w:eastAsia="MS Mincho"/>
      </w:rPr>
    </w:pPr>
    <w:r>
      <w:rPr>
        <w:rFonts w:eastAsia="MS Mincho"/>
      </w:rPr>
      <w:t>BOARD POLICY STATEMENT</w:t>
    </w:r>
  </w:p>
  <w:p w14:paraId="20106448" w14:textId="77777777" w:rsidR="005655A1" w:rsidRDefault="005655A1"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D060131"/>
    <w:multiLevelType w:val="hybridMultilevel"/>
    <w:tmpl w:val="ADE24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2"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4"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8"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9" w15:restartNumberingAfterBreak="0">
    <w:nsid w:val="49050921"/>
    <w:multiLevelType w:val="hybridMultilevel"/>
    <w:tmpl w:val="AECAE5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1"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2"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6"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25445AF"/>
    <w:multiLevelType w:val="hybridMultilevel"/>
    <w:tmpl w:val="80D88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256572">
    <w:abstractNumId w:val="11"/>
  </w:num>
  <w:num w:numId="2" w16cid:durableId="78210278">
    <w:abstractNumId w:val="12"/>
  </w:num>
  <w:num w:numId="3" w16cid:durableId="1028331103">
    <w:abstractNumId w:val="30"/>
  </w:num>
  <w:num w:numId="4" w16cid:durableId="444538629">
    <w:abstractNumId w:val="31"/>
  </w:num>
  <w:num w:numId="5" w16cid:durableId="1629316760">
    <w:abstractNumId w:val="27"/>
  </w:num>
  <w:num w:numId="6" w16cid:durableId="499005093">
    <w:abstractNumId w:val="3"/>
  </w:num>
  <w:num w:numId="7" w16cid:durableId="22361787">
    <w:abstractNumId w:val="10"/>
  </w:num>
  <w:num w:numId="8" w16cid:durableId="425543030">
    <w:abstractNumId w:val="28"/>
  </w:num>
  <w:num w:numId="9" w16cid:durableId="31927288">
    <w:abstractNumId w:val="23"/>
  </w:num>
  <w:num w:numId="10" w16cid:durableId="246421721">
    <w:abstractNumId w:val="7"/>
  </w:num>
  <w:num w:numId="11" w16cid:durableId="524101666">
    <w:abstractNumId w:val="21"/>
  </w:num>
  <w:num w:numId="12" w16cid:durableId="1923875745">
    <w:abstractNumId w:val="33"/>
  </w:num>
  <w:num w:numId="13" w16cid:durableId="641274248">
    <w:abstractNumId w:val="0"/>
  </w:num>
  <w:num w:numId="14" w16cid:durableId="258223267">
    <w:abstractNumId w:val="13"/>
  </w:num>
  <w:num w:numId="15" w16cid:durableId="1275747971">
    <w:abstractNumId w:val="19"/>
  </w:num>
  <w:num w:numId="16" w16cid:durableId="488865607">
    <w:abstractNumId w:val="14"/>
  </w:num>
  <w:num w:numId="17" w16cid:durableId="1335499763">
    <w:abstractNumId w:val="2"/>
  </w:num>
  <w:num w:numId="18" w16cid:durableId="12387481">
    <w:abstractNumId w:val="35"/>
  </w:num>
  <w:num w:numId="19" w16cid:durableId="953443662">
    <w:abstractNumId w:val="8"/>
  </w:num>
  <w:num w:numId="20" w16cid:durableId="2129156190">
    <w:abstractNumId w:val="32"/>
  </w:num>
  <w:num w:numId="21" w16cid:durableId="947202106">
    <w:abstractNumId w:val="25"/>
  </w:num>
  <w:num w:numId="22" w16cid:durableId="2144344698">
    <w:abstractNumId w:val="41"/>
  </w:num>
  <w:num w:numId="23" w16cid:durableId="1820266902">
    <w:abstractNumId w:val="17"/>
  </w:num>
  <w:num w:numId="24" w16cid:durableId="1241015683">
    <w:abstractNumId w:val="22"/>
  </w:num>
  <w:num w:numId="25" w16cid:durableId="1881630569">
    <w:abstractNumId w:val="40"/>
  </w:num>
  <w:num w:numId="26" w16cid:durableId="1789198430">
    <w:abstractNumId w:val="42"/>
  </w:num>
  <w:num w:numId="27" w16cid:durableId="431516976">
    <w:abstractNumId w:val="24"/>
  </w:num>
  <w:num w:numId="28" w16cid:durableId="692344853">
    <w:abstractNumId w:val="38"/>
  </w:num>
  <w:num w:numId="29" w16cid:durableId="1965916119">
    <w:abstractNumId w:val="37"/>
  </w:num>
  <w:num w:numId="30" w16cid:durableId="1836800258">
    <w:abstractNumId w:val="36"/>
  </w:num>
  <w:num w:numId="31" w16cid:durableId="114909223">
    <w:abstractNumId w:val="9"/>
  </w:num>
  <w:num w:numId="32" w16cid:durableId="1898929163">
    <w:abstractNumId w:val="34"/>
  </w:num>
  <w:num w:numId="33" w16cid:durableId="1319532217">
    <w:abstractNumId w:val="4"/>
  </w:num>
  <w:num w:numId="34" w16cid:durableId="1165901059">
    <w:abstractNumId w:val="16"/>
  </w:num>
  <w:num w:numId="35" w16cid:durableId="1287734770">
    <w:abstractNumId w:val="15"/>
  </w:num>
  <w:num w:numId="36" w16cid:durableId="2004699470">
    <w:abstractNumId w:val="6"/>
  </w:num>
  <w:num w:numId="37" w16cid:durableId="258293377">
    <w:abstractNumId w:val="1"/>
  </w:num>
  <w:num w:numId="38" w16cid:durableId="1685783643">
    <w:abstractNumId w:val="26"/>
  </w:num>
  <w:num w:numId="39" w16cid:durableId="510415790">
    <w:abstractNumId w:val="20"/>
  </w:num>
  <w:num w:numId="40" w16cid:durableId="677078508">
    <w:abstractNumId w:val="39"/>
  </w:num>
  <w:num w:numId="41" w16cid:durableId="1881437654">
    <w:abstractNumId w:val="29"/>
  </w:num>
  <w:num w:numId="42" w16cid:durableId="2003924705">
    <w:abstractNumId w:val="18"/>
  </w:num>
  <w:num w:numId="43" w16cid:durableId="5775194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6C13"/>
    <w:rsid w:val="00037717"/>
    <w:rsid w:val="0005400B"/>
    <w:rsid w:val="00054EBE"/>
    <w:rsid w:val="0005602C"/>
    <w:rsid w:val="00057ED4"/>
    <w:rsid w:val="00066375"/>
    <w:rsid w:val="00070CC7"/>
    <w:rsid w:val="000750EA"/>
    <w:rsid w:val="000766C4"/>
    <w:rsid w:val="00077897"/>
    <w:rsid w:val="00083F69"/>
    <w:rsid w:val="0008564D"/>
    <w:rsid w:val="00085ADC"/>
    <w:rsid w:val="000978AE"/>
    <w:rsid w:val="000979B3"/>
    <w:rsid w:val="000A31A9"/>
    <w:rsid w:val="000A7AE6"/>
    <w:rsid w:val="000B4BD4"/>
    <w:rsid w:val="000C7FB4"/>
    <w:rsid w:val="000F487E"/>
    <w:rsid w:val="000F4899"/>
    <w:rsid w:val="000F5C9F"/>
    <w:rsid w:val="00114ADF"/>
    <w:rsid w:val="00130843"/>
    <w:rsid w:val="001333F9"/>
    <w:rsid w:val="00137102"/>
    <w:rsid w:val="00141DCF"/>
    <w:rsid w:val="00153833"/>
    <w:rsid w:val="00172556"/>
    <w:rsid w:val="0018557B"/>
    <w:rsid w:val="00187649"/>
    <w:rsid w:val="0019283F"/>
    <w:rsid w:val="001948F2"/>
    <w:rsid w:val="00195706"/>
    <w:rsid w:val="00197258"/>
    <w:rsid w:val="0019738C"/>
    <w:rsid w:val="001A4FE5"/>
    <w:rsid w:val="001A7926"/>
    <w:rsid w:val="001B01E9"/>
    <w:rsid w:val="001B388D"/>
    <w:rsid w:val="001C117C"/>
    <w:rsid w:val="001C731F"/>
    <w:rsid w:val="001D1045"/>
    <w:rsid w:val="001D5414"/>
    <w:rsid w:val="001D61A8"/>
    <w:rsid w:val="001E0316"/>
    <w:rsid w:val="001E27EC"/>
    <w:rsid w:val="001F2AE1"/>
    <w:rsid w:val="00207890"/>
    <w:rsid w:val="00211646"/>
    <w:rsid w:val="00223D48"/>
    <w:rsid w:val="00224B6D"/>
    <w:rsid w:val="00224D79"/>
    <w:rsid w:val="00226E41"/>
    <w:rsid w:val="00250EA0"/>
    <w:rsid w:val="00251E65"/>
    <w:rsid w:val="0025256F"/>
    <w:rsid w:val="00253839"/>
    <w:rsid w:val="00260B6A"/>
    <w:rsid w:val="00261DA4"/>
    <w:rsid w:val="00264218"/>
    <w:rsid w:val="00270224"/>
    <w:rsid w:val="00270B68"/>
    <w:rsid w:val="002761FC"/>
    <w:rsid w:val="00287188"/>
    <w:rsid w:val="002907CB"/>
    <w:rsid w:val="00291782"/>
    <w:rsid w:val="002928DF"/>
    <w:rsid w:val="00293A17"/>
    <w:rsid w:val="002940AF"/>
    <w:rsid w:val="002A6200"/>
    <w:rsid w:val="002B3E4F"/>
    <w:rsid w:val="002B72A2"/>
    <w:rsid w:val="002C10FA"/>
    <w:rsid w:val="002D72D0"/>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83180"/>
    <w:rsid w:val="00387F23"/>
    <w:rsid w:val="0039194C"/>
    <w:rsid w:val="003B54E7"/>
    <w:rsid w:val="003C72BA"/>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284D"/>
    <w:rsid w:val="004E7ECB"/>
    <w:rsid w:val="004F17FE"/>
    <w:rsid w:val="00502C1E"/>
    <w:rsid w:val="00517818"/>
    <w:rsid w:val="00531B5D"/>
    <w:rsid w:val="00534789"/>
    <w:rsid w:val="00534DDD"/>
    <w:rsid w:val="00536628"/>
    <w:rsid w:val="00537E68"/>
    <w:rsid w:val="00540A01"/>
    <w:rsid w:val="00543187"/>
    <w:rsid w:val="005655A1"/>
    <w:rsid w:val="0057019E"/>
    <w:rsid w:val="005706B5"/>
    <w:rsid w:val="00573D41"/>
    <w:rsid w:val="0057427C"/>
    <w:rsid w:val="0057687D"/>
    <w:rsid w:val="005777BD"/>
    <w:rsid w:val="00584ACF"/>
    <w:rsid w:val="005859F9"/>
    <w:rsid w:val="0059294E"/>
    <w:rsid w:val="00595AFD"/>
    <w:rsid w:val="005B0282"/>
    <w:rsid w:val="005B0B21"/>
    <w:rsid w:val="005B4145"/>
    <w:rsid w:val="005C0DB6"/>
    <w:rsid w:val="005C4CED"/>
    <w:rsid w:val="005D266E"/>
    <w:rsid w:val="005E6242"/>
    <w:rsid w:val="005E65A2"/>
    <w:rsid w:val="005F1A36"/>
    <w:rsid w:val="00612D86"/>
    <w:rsid w:val="00622764"/>
    <w:rsid w:val="00623578"/>
    <w:rsid w:val="00632B64"/>
    <w:rsid w:val="006378C7"/>
    <w:rsid w:val="00637B8D"/>
    <w:rsid w:val="0064348E"/>
    <w:rsid w:val="0067256A"/>
    <w:rsid w:val="0067318B"/>
    <w:rsid w:val="006733B0"/>
    <w:rsid w:val="0068434B"/>
    <w:rsid w:val="006874C5"/>
    <w:rsid w:val="00690B17"/>
    <w:rsid w:val="006A1A09"/>
    <w:rsid w:val="006A374B"/>
    <w:rsid w:val="006A4D6C"/>
    <w:rsid w:val="006A5621"/>
    <w:rsid w:val="006B11AD"/>
    <w:rsid w:val="006B5718"/>
    <w:rsid w:val="006B6360"/>
    <w:rsid w:val="006C182E"/>
    <w:rsid w:val="006D2719"/>
    <w:rsid w:val="006D4731"/>
    <w:rsid w:val="006D7198"/>
    <w:rsid w:val="006E47C4"/>
    <w:rsid w:val="006F19C9"/>
    <w:rsid w:val="006F543E"/>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D56A5"/>
    <w:rsid w:val="007E4310"/>
    <w:rsid w:val="007E5C4D"/>
    <w:rsid w:val="007F2607"/>
    <w:rsid w:val="007F3B80"/>
    <w:rsid w:val="00802256"/>
    <w:rsid w:val="00802464"/>
    <w:rsid w:val="0080784E"/>
    <w:rsid w:val="00811E75"/>
    <w:rsid w:val="00814D81"/>
    <w:rsid w:val="00816AF1"/>
    <w:rsid w:val="00817371"/>
    <w:rsid w:val="008213D4"/>
    <w:rsid w:val="008322C3"/>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C59EA"/>
    <w:rsid w:val="009D023A"/>
    <w:rsid w:val="009D1D5C"/>
    <w:rsid w:val="009D4EF4"/>
    <w:rsid w:val="009D5C40"/>
    <w:rsid w:val="009E0EEF"/>
    <w:rsid w:val="009E29F7"/>
    <w:rsid w:val="009E5531"/>
    <w:rsid w:val="00A0005D"/>
    <w:rsid w:val="00A003A9"/>
    <w:rsid w:val="00A00B43"/>
    <w:rsid w:val="00A0316F"/>
    <w:rsid w:val="00A031F3"/>
    <w:rsid w:val="00A041A5"/>
    <w:rsid w:val="00A05B30"/>
    <w:rsid w:val="00A060D6"/>
    <w:rsid w:val="00A31AA6"/>
    <w:rsid w:val="00A31FFC"/>
    <w:rsid w:val="00A325BC"/>
    <w:rsid w:val="00A32FF7"/>
    <w:rsid w:val="00A34524"/>
    <w:rsid w:val="00A34562"/>
    <w:rsid w:val="00A363FB"/>
    <w:rsid w:val="00A606D9"/>
    <w:rsid w:val="00A73148"/>
    <w:rsid w:val="00A7321E"/>
    <w:rsid w:val="00A73347"/>
    <w:rsid w:val="00A85537"/>
    <w:rsid w:val="00A86F50"/>
    <w:rsid w:val="00A95A3B"/>
    <w:rsid w:val="00AA2B11"/>
    <w:rsid w:val="00AB4F32"/>
    <w:rsid w:val="00AD2766"/>
    <w:rsid w:val="00AD584C"/>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45B9E"/>
    <w:rsid w:val="00B53E24"/>
    <w:rsid w:val="00B62CE6"/>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473FD"/>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057D4"/>
    <w:rsid w:val="00D2100A"/>
    <w:rsid w:val="00D26058"/>
    <w:rsid w:val="00D260A3"/>
    <w:rsid w:val="00D3412E"/>
    <w:rsid w:val="00D37D7C"/>
    <w:rsid w:val="00D37E8B"/>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117B"/>
    <w:rsid w:val="00E34689"/>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078B5"/>
    <w:rsid w:val="00F17F02"/>
    <w:rsid w:val="00F202B9"/>
    <w:rsid w:val="00F22256"/>
    <w:rsid w:val="00F33D58"/>
    <w:rsid w:val="00F34AE2"/>
    <w:rsid w:val="00F45322"/>
    <w:rsid w:val="00F51F9D"/>
    <w:rsid w:val="00F5462E"/>
    <w:rsid w:val="00F55880"/>
    <w:rsid w:val="00F6389C"/>
    <w:rsid w:val="00F71124"/>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7EB28"/>
  <w15:docId w15:val="{AED3DD26-B3C1-43A6-806C-F9B64B75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C40"/>
    <w:rPr>
      <w:rFonts w:ascii="Arial" w:hAnsi="Arial"/>
      <w:sz w:val="22"/>
    </w:rPr>
  </w:style>
  <w:style w:type="paragraph" w:styleId="Heading1">
    <w:name w:val="heading 1"/>
    <w:basedOn w:val="Normal"/>
    <w:next w:val="Normal"/>
    <w:link w:val="Heading1Char"/>
    <w:qFormat/>
    <w:rsid w:val="0064348E"/>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64348E"/>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9D5C40"/>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9D5C40"/>
    <w:pPr>
      <w:tabs>
        <w:tab w:val="left" w:pos="1080"/>
      </w:tabs>
      <w:spacing w:after="120"/>
      <w:ind w:left="1080" w:hanging="360"/>
      <w:outlineLvl w:val="3"/>
    </w:pPr>
  </w:style>
  <w:style w:type="paragraph" w:styleId="Heading5">
    <w:name w:val="heading 5"/>
    <w:basedOn w:val="Normal"/>
    <w:next w:val="Normal"/>
    <w:link w:val="Heading5Char"/>
    <w:qFormat/>
    <w:rsid w:val="009D5C40"/>
    <w:pPr>
      <w:numPr>
        <w:ilvl w:val="1"/>
        <w:numId w:val="43"/>
      </w:numPr>
      <w:tabs>
        <w:tab w:val="left" w:pos="1440"/>
      </w:tabs>
      <w:spacing w:after="120"/>
      <w:outlineLvl w:val="4"/>
    </w:pPr>
  </w:style>
  <w:style w:type="paragraph" w:styleId="Heading6">
    <w:name w:val="heading 6"/>
    <w:basedOn w:val="Normal"/>
    <w:next w:val="Normal"/>
    <w:link w:val="Heading6Char"/>
    <w:unhideWhenUsed/>
    <w:qFormat/>
    <w:rsid w:val="009D5C40"/>
    <w:pPr>
      <w:spacing w:after="120"/>
      <w:outlineLvl w:val="5"/>
    </w:pPr>
    <w:rPr>
      <w:rFonts w:eastAsiaTheme="minorEastAsia"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9D5C40"/>
    <w:pPr>
      <w:tabs>
        <w:tab w:val="decimal" w:pos="540"/>
        <w:tab w:val="left" w:pos="1260"/>
      </w:tabs>
    </w:pPr>
  </w:style>
  <w:style w:type="paragraph" w:styleId="BalloonText">
    <w:name w:val="Balloon Text"/>
    <w:basedOn w:val="Normal"/>
    <w:link w:val="BalloonTextChar"/>
    <w:semiHidden/>
    <w:rsid w:val="009D5C40"/>
    <w:rPr>
      <w:rFonts w:ascii="Tahoma" w:hAnsi="Tahoma" w:cs="Tahoma"/>
      <w:sz w:val="16"/>
      <w:szCs w:val="16"/>
    </w:rPr>
  </w:style>
  <w:style w:type="character" w:customStyle="1" w:styleId="BalloonTextChar">
    <w:name w:val="Balloon Text Char"/>
    <w:link w:val="BalloonText"/>
    <w:semiHidden/>
    <w:rsid w:val="009D5C40"/>
    <w:rPr>
      <w:rFonts w:ascii="Tahoma" w:hAnsi="Tahoma" w:cs="Tahoma"/>
      <w:sz w:val="16"/>
      <w:szCs w:val="16"/>
    </w:rPr>
  </w:style>
  <w:style w:type="paragraph" w:styleId="BlockText">
    <w:name w:val="Block Text"/>
    <w:basedOn w:val="Normal"/>
    <w:rsid w:val="009D5C40"/>
    <w:pPr>
      <w:spacing w:after="120"/>
      <w:ind w:left="1440" w:right="1440"/>
    </w:pPr>
    <w:rPr>
      <w:rFonts w:eastAsiaTheme="minorEastAsia" w:cstheme="minorBidi"/>
    </w:rPr>
  </w:style>
  <w:style w:type="paragraph" w:customStyle="1" w:styleId="Blockquote">
    <w:name w:val="Blockquote"/>
    <w:basedOn w:val="Normal"/>
    <w:rsid w:val="009D5C40"/>
    <w:pPr>
      <w:spacing w:before="100" w:after="100"/>
      <w:ind w:left="360" w:right="360"/>
    </w:pPr>
    <w:rPr>
      <w:snapToGrid w:val="0"/>
    </w:rPr>
  </w:style>
  <w:style w:type="paragraph" w:styleId="BodyText">
    <w:name w:val="Body Text"/>
    <w:basedOn w:val="Normal"/>
    <w:link w:val="BodyTextChar"/>
    <w:autoRedefine/>
    <w:qFormat/>
    <w:rsid w:val="009D5C40"/>
    <w:pPr>
      <w:spacing w:after="120"/>
    </w:pPr>
    <w:rPr>
      <w:szCs w:val="22"/>
    </w:rPr>
  </w:style>
  <w:style w:type="character" w:customStyle="1" w:styleId="BodyTextChar">
    <w:name w:val="Body Text Char"/>
    <w:link w:val="BodyText"/>
    <w:rsid w:val="009D5C40"/>
    <w:rPr>
      <w:rFonts w:ascii="Arial" w:hAnsi="Arial"/>
      <w:sz w:val="22"/>
      <w:szCs w:val="22"/>
    </w:rPr>
  </w:style>
  <w:style w:type="paragraph" w:customStyle="1" w:styleId="BodyText25Italic">
    <w:name w:val="Body Text .25&quot; Italic"/>
    <w:basedOn w:val="BodyText"/>
    <w:next w:val="BodyText"/>
    <w:rsid w:val="009D5C40"/>
    <w:rPr>
      <w:i/>
      <w:iCs/>
    </w:rPr>
  </w:style>
  <w:style w:type="paragraph" w:customStyle="1" w:styleId="BodyTextItalic">
    <w:name w:val="Body Text + Italic"/>
    <w:basedOn w:val="BodyText"/>
    <w:rsid w:val="009D5C40"/>
    <w:rPr>
      <w:i/>
      <w:iCs/>
    </w:rPr>
  </w:style>
  <w:style w:type="paragraph" w:customStyle="1" w:styleId="BodyTextItalicBOT">
    <w:name w:val="Body Text + Italic BOT"/>
    <w:next w:val="BodyText"/>
    <w:qFormat/>
    <w:rsid w:val="009D5C40"/>
    <w:rPr>
      <w:rFonts w:ascii="Arial" w:hAnsi="Arial"/>
      <w:i/>
      <w:sz w:val="22"/>
      <w:szCs w:val="22"/>
    </w:rPr>
  </w:style>
  <w:style w:type="paragraph" w:customStyle="1" w:styleId="BodyText025">
    <w:name w:val="Body Text 0.25&quot;"/>
    <w:basedOn w:val="Normal"/>
    <w:autoRedefine/>
    <w:rsid w:val="009D5C40"/>
    <w:pPr>
      <w:spacing w:after="120"/>
      <w:ind w:left="360"/>
    </w:pPr>
    <w:rPr>
      <w:szCs w:val="24"/>
    </w:rPr>
  </w:style>
  <w:style w:type="paragraph" w:customStyle="1" w:styleId="BodyText05">
    <w:name w:val="Body Text 0.5&quot;"/>
    <w:basedOn w:val="BodyText"/>
    <w:autoRedefine/>
    <w:qFormat/>
    <w:rsid w:val="009D5C40"/>
    <w:pPr>
      <w:ind w:left="720"/>
    </w:pPr>
    <w:rPr>
      <w:szCs w:val="20"/>
    </w:rPr>
  </w:style>
  <w:style w:type="paragraph" w:customStyle="1" w:styleId="BodyText075">
    <w:name w:val="Body Text 0.75&quot;"/>
    <w:basedOn w:val="BodyText"/>
    <w:autoRedefine/>
    <w:qFormat/>
    <w:rsid w:val="009D5C40"/>
    <w:pPr>
      <w:ind w:left="1080"/>
    </w:pPr>
  </w:style>
  <w:style w:type="paragraph" w:styleId="BodyTextIndent">
    <w:name w:val="Body Text Indent"/>
    <w:basedOn w:val="Normal"/>
    <w:link w:val="BodyTextIndentChar"/>
    <w:rsid w:val="009D5C40"/>
    <w:pPr>
      <w:spacing w:after="120"/>
      <w:ind w:left="360"/>
    </w:pPr>
    <w:rPr>
      <w:szCs w:val="24"/>
    </w:rPr>
  </w:style>
  <w:style w:type="character" w:customStyle="1" w:styleId="BodyTextIndentChar">
    <w:name w:val="Body Text Indent Char"/>
    <w:basedOn w:val="DefaultParagraphFont"/>
    <w:link w:val="BodyTextIndent"/>
    <w:rsid w:val="009D5C40"/>
    <w:rPr>
      <w:rFonts w:ascii="Arial" w:hAnsi="Arial"/>
      <w:sz w:val="22"/>
      <w:szCs w:val="24"/>
    </w:rPr>
  </w:style>
  <w:style w:type="paragraph" w:styleId="BodyTextIndent2">
    <w:name w:val="Body Text Indent 2"/>
    <w:basedOn w:val="Normal"/>
    <w:link w:val="BodyTextIndent2Char"/>
    <w:rsid w:val="009D5C40"/>
    <w:pPr>
      <w:spacing w:after="120" w:line="480" w:lineRule="auto"/>
      <w:ind w:left="360"/>
    </w:pPr>
  </w:style>
  <w:style w:type="character" w:customStyle="1" w:styleId="BodyTextIndent2Char">
    <w:name w:val="Body Text Indent 2 Char"/>
    <w:basedOn w:val="DefaultParagraphFont"/>
    <w:link w:val="BodyTextIndent2"/>
    <w:rsid w:val="009D5C40"/>
    <w:rPr>
      <w:rFonts w:ascii="Arial" w:hAnsi="Arial"/>
      <w:sz w:val="22"/>
    </w:rPr>
  </w:style>
  <w:style w:type="paragraph" w:styleId="BodyTextIndent3">
    <w:name w:val="Body Text Indent 3"/>
    <w:basedOn w:val="Normal"/>
    <w:link w:val="BodyTextIndent3Char"/>
    <w:rsid w:val="009D5C40"/>
    <w:pPr>
      <w:spacing w:after="120"/>
      <w:ind w:left="360"/>
    </w:pPr>
    <w:rPr>
      <w:sz w:val="16"/>
      <w:szCs w:val="16"/>
    </w:rPr>
  </w:style>
  <w:style w:type="character" w:customStyle="1" w:styleId="BodyTextIndent3Char">
    <w:name w:val="Body Text Indent 3 Char"/>
    <w:basedOn w:val="DefaultParagraphFont"/>
    <w:link w:val="BodyTextIndent3"/>
    <w:rsid w:val="009D5C40"/>
    <w:rPr>
      <w:rFonts w:ascii="Arial" w:hAnsi="Arial"/>
      <w:sz w:val="16"/>
      <w:szCs w:val="16"/>
    </w:rPr>
  </w:style>
  <w:style w:type="paragraph" w:customStyle="1" w:styleId="BodyTextPolicyContact">
    <w:name w:val="Body Text Policy Contact"/>
    <w:basedOn w:val="Normal"/>
    <w:qFormat/>
    <w:rsid w:val="009D5C40"/>
    <w:pPr>
      <w:spacing w:before="120"/>
    </w:pPr>
  </w:style>
  <w:style w:type="character" w:styleId="CommentReference">
    <w:name w:val="annotation reference"/>
    <w:rsid w:val="009D5C40"/>
    <w:rPr>
      <w:sz w:val="16"/>
      <w:szCs w:val="16"/>
    </w:rPr>
  </w:style>
  <w:style w:type="paragraph" w:styleId="CommentText">
    <w:name w:val="annotation text"/>
    <w:basedOn w:val="Normal"/>
    <w:link w:val="CommentTextChar"/>
    <w:semiHidden/>
    <w:rsid w:val="009D5C40"/>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9D5C40"/>
    <w:rPr>
      <w:rFonts w:ascii="Arial" w:hAnsi="Arial"/>
      <w:sz w:val="22"/>
    </w:rPr>
  </w:style>
  <w:style w:type="paragraph" w:customStyle="1" w:styleId="CommentSubject1">
    <w:name w:val="Comment Subject1"/>
    <w:basedOn w:val="CommentText"/>
    <w:next w:val="CommentText"/>
    <w:link w:val="CommentSubjectChar"/>
    <w:rsid w:val="009D5C40"/>
    <w:rPr>
      <w:b/>
      <w:bCs/>
    </w:rPr>
  </w:style>
  <w:style w:type="character" w:customStyle="1" w:styleId="CommentSubjectChar">
    <w:name w:val="Comment Subject Char"/>
    <w:link w:val="CommentSubject1"/>
    <w:rsid w:val="009D5C40"/>
    <w:rPr>
      <w:rFonts w:ascii="Arial" w:hAnsi="Arial"/>
      <w:b/>
      <w:bCs/>
      <w:sz w:val="22"/>
    </w:rPr>
  </w:style>
  <w:style w:type="paragraph" w:styleId="EnvelopeAddress">
    <w:name w:val="envelope address"/>
    <w:basedOn w:val="Normal"/>
    <w:rsid w:val="009D5C40"/>
    <w:pPr>
      <w:framePr w:w="7920" w:h="1980" w:hRule="exact" w:hSpace="180" w:wrap="auto" w:hAnchor="page" w:xAlign="center" w:yAlign="bottom"/>
      <w:ind w:left="2880"/>
    </w:pPr>
    <w:rPr>
      <w:rFonts w:eastAsiaTheme="majorEastAsia" w:cstheme="majorBidi"/>
      <w:caps/>
      <w:sz w:val="24"/>
    </w:rPr>
  </w:style>
  <w:style w:type="character" w:styleId="FollowedHyperlink">
    <w:name w:val="FollowedHyperlink"/>
    <w:basedOn w:val="DefaultParagraphFont"/>
    <w:rsid w:val="009D5C40"/>
    <w:rPr>
      <w:color w:val="800080"/>
      <w:u w:val="single"/>
    </w:rPr>
  </w:style>
  <w:style w:type="paragraph" w:styleId="Footer">
    <w:name w:val="footer"/>
    <w:basedOn w:val="Normal"/>
    <w:link w:val="FooterChar"/>
    <w:rsid w:val="009D5C40"/>
    <w:pPr>
      <w:tabs>
        <w:tab w:val="center" w:pos="4320"/>
        <w:tab w:val="right" w:pos="8640"/>
      </w:tabs>
    </w:pPr>
  </w:style>
  <w:style w:type="character" w:customStyle="1" w:styleId="FooterChar">
    <w:name w:val="Footer Char"/>
    <w:link w:val="Footer"/>
    <w:rsid w:val="009D5C40"/>
    <w:rPr>
      <w:rFonts w:ascii="Arial" w:hAnsi="Arial"/>
      <w:sz w:val="22"/>
    </w:rPr>
  </w:style>
  <w:style w:type="paragraph" w:customStyle="1" w:styleId="H2">
    <w:name w:val="H2"/>
    <w:basedOn w:val="Normal"/>
    <w:next w:val="Normal"/>
    <w:rsid w:val="009D5C40"/>
    <w:pPr>
      <w:keepNext/>
      <w:spacing w:before="100" w:after="100"/>
      <w:outlineLvl w:val="2"/>
    </w:pPr>
    <w:rPr>
      <w:b/>
      <w:snapToGrid w:val="0"/>
      <w:sz w:val="36"/>
    </w:rPr>
  </w:style>
  <w:style w:type="paragraph" w:styleId="Header">
    <w:name w:val="header"/>
    <w:basedOn w:val="Normal"/>
    <w:link w:val="HeaderChar"/>
    <w:rsid w:val="009D5C40"/>
    <w:pPr>
      <w:tabs>
        <w:tab w:val="center" w:pos="4320"/>
        <w:tab w:val="right" w:pos="8640"/>
      </w:tabs>
    </w:pPr>
    <w:rPr>
      <w:szCs w:val="24"/>
    </w:rPr>
  </w:style>
  <w:style w:type="character" w:customStyle="1" w:styleId="HeaderChar">
    <w:name w:val="Header Char"/>
    <w:basedOn w:val="DefaultParagraphFont"/>
    <w:link w:val="Header"/>
    <w:rsid w:val="009D5C40"/>
    <w:rPr>
      <w:rFonts w:ascii="Arial" w:hAnsi="Arial"/>
      <w:sz w:val="22"/>
      <w:szCs w:val="24"/>
    </w:rPr>
  </w:style>
  <w:style w:type="character" w:customStyle="1" w:styleId="Heading2Char">
    <w:name w:val="Heading 2 Char"/>
    <w:link w:val="Heading2"/>
    <w:rsid w:val="0064348E"/>
    <w:rPr>
      <w:rFonts w:ascii="Arial" w:eastAsia="MS Mincho" w:hAnsi="Arial"/>
      <w:b/>
      <w:sz w:val="22"/>
      <w:szCs w:val="22"/>
    </w:rPr>
  </w:style>
  <w:style w:type="character" w:customStyle="1" w:styleId="Heading3Char">
    <w:name w:val="Heading 3 Char"/>
    <w:basedOn w:val="DefaultParagraphFont"/>
    <w:link w:val="Heading3"/>
    <w:rsid w:val="009D5C40"/>
    <w:rPr>
      <w:rFonts w:ascii="Arial" w:eastAsiaTheme="majorEastAsia" w:hAnsi="Arial" w:cstheme="majorBidi"/>
      <w:sz w:val="22"/>
      <w:szCs w:val="24"/>
    </w:rPr>
  </w:style>
  <w:style w:type="character" w:customStyle="1" w:styleId="Heading4Char">
    <w:name w:val="Heading 4 Char"/>
    <w:basedOn w:val="DefaultParagraphFont"/>
    <w:link w:val="Heading4"/>
    <w:rsid w:val="009D5C40"/>
    <w:rPr>
      <w:rFonts w:ascii="Arial" w:hAnsi="Arial"/>
      <w:sz w:val="22"/>
    </w:rPr>
  </w:style>
  <w:style w:type="character" w:customStyle="1" w:styleId="Heading5Char">
    <w:name w:val="Heading 5 Char"/>
    <w:basedOn w:val="DefaultParagraphFont"/>
    <w:link w:val="Heading5"/>
    <w:rsid w:val="009D5C40"/>
    <w:rPr>
      <w:rFonts w:ascii="Arial" w:hAnsi="Arial"/>
      <w:sz w:val="22"/>
    </w:rPr>
  </w:style>
  <w:style w:type="character" w:customStyle="1" w:styleId="Heading6Char">
    <w:name w:val="Heading 6 Char"/>
    <w:basedOn w:val="DefaultParagraphFont"/>
    <w:link w:val="Heading6"/>
    <w:rsid w:val="009D5C40"/>
    <w:rPr>
      <w:rFonts w:ascii="Arial" w:eastAsiaTheme="minorEastAsia" w:hAnsi="Arial" w:cstheme="minorBidi"/>
      <w:b/>
      <w:bCs/>
      <w:sz w:val="22"/>
      <w:szCs w:val="22"/>
    </w:rPr>
  </w:style>
  <w:style w:type="paragraph" w:styleId="HTMLPreformatted">
    <w:name w:val="HTML Preformatted"/>
    <w:basedOn w:val="Normal"/>
    <w:link w:val="HTMLPreformattedChar"/>
    <w:rsid w:val="009D5C40"/>
    <w:rPr>
      <w:rFonts w:ascii="Courier New" w:hAnsi="Courier New" w:cs="Courier New"/>
    </w:rPr>
  </w:style>
  <w:style w:type="character" w:customStyle="1" w:styleId="HTMLPreformattedChar">
    <w:name w:val="HTML Preformatted Char"/>
    <w:basedOn w:val="DefaultParagraphFont"/>
    <w:link w:val="HTMLPreformatted"/>
    <w:rsid w:val="009D5C40"/>
    <w:rPr>
      <w:rFonts w:ascii="Courier New" w:hAnsi="Courier New" w:cs="Courier New"/>
      <w:sz w:val="22"/>
    </w:rPr>
  </w:style>
  <w:style w:type="character" w:styleId="Hyperlink">
    <w:name w:val="Hyperlink"/>
    <w:basedOn w:val="DefaultParagraphFont"/>
    <w:rsid w:val="009D5C40"/>
    <w:rPr>
      <w:color w:val="0000FF"/>
      <w:u w:val="single"/>
    </w:rPr>
  </w:style>
  <w:style w:type="paragraph" w:styleId="ListParagraph">
    <w:name w:val="List Paragraph"/>
    <w:basedOn w:val="Normal"/>
    <w:uiPriority w:val="34"/>
    <w:qFormat/>
    <w:rsid w:val="009D5C40"/>
    <w:pPr>
      <w:ind w:left="720"/>
    </w:pPr>
  </w:style>
  <w:style w:type="paragraph" w:styleId="NormalWeb">
    <w:name w:val="Normal (Web)"/>
    <w:basedOn w:val="Normal"/>
    <w:autoRedefine/>
    <w:rsid w:val="009D5C40"/>
  </w:style>
  <w:style w:type="paragraph" w:styleId="PlainText">
    <w:name w:val="Plain Text"/>
    <w:basedOn w:val="Normal"/>
    <w:link w:val="PlainTextChar"/>
    <w:rsid w:val="009D5C40"/>
    <w:rPr>
      <w:rFonts w:ascii="Courier New" w:hAnsi="Courier New" w:cs="Courier New"/>
    </w:rPr>
  </w:style>
  <w:style w:type="character" w:customStyle="1" w:styleId="PlainTextChar">
    <w:name w:val="Plain Text Char"/>
    <w:basedOn w:val="DefaultParagraphFont"/>
    <w:link w:val="PlainText"/>
    <w:rsid w:val="009D5C40"/>
    <w:rPr>
      <w:rFonts w:ascii="Courier New" w:hAnsi="Courier New" w:cs="Courier New"/>
      <w:sz w:val="22"/>
    </w:rPr>
  </w:style>
  <w:style w:type="paragraph" w:customStyle="1" w:styleId="RelatedPP">
    <w:name w:val="Related P &amp; P"/>
    <w:basedOn w:val="Normal"/>
    <w:next w:val="BodyText"/>
    <w:qFormat/>
    <w:rsid w:val="009D5C40"/>
    <w:pPr>
      <w:spacing w:before="120" w:after="120"/>
    </w:pPr>
    <w:rPr>
      <w:b/>
    </w:rPr>
  </w:style>
  <w:style w:type="character" w:styleId="Strong">
    <w:name w:val="Strong"/>
    <w:basedOn w:val="DefaultParagraphFont"/>
    <w:qFormat/>
    <w:rsid w:val="009D5C40"/>
    <w:rPr>
      <w:b/>
      <w:bCs/>
    </w:rPr>
  </w:style>
  <w:style w:type="paragraph" w:styleId="Title">
    <w:name w:val="Title"/>
    <w:basedOn w:val="Normal"/>
    <w:link w:val="TitleChar"/>
    <w:qFormat/>
    <w:rsid w:val="009D5C4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9D5C40"/>
    <w:rPr>
      <w:rFonts w:asciiTheme="majorHAnsi" w:eastAsiaTheme="majorEastAsia" w:hAnsiTheme="majorHAnsi" w:cstheme="majorBidi"/>
      <w:b/>
      <w:bCs/>
      <w:kern w:val="28"/>
      <w:sz w:val="32"/>
      <w:szCs w:val="32"/>
    </w:rPr>
  </w:style>
  <w:style w:type="character" w:customStyle="1" w:styleId="Heading1Char">
    <w:name w:val="Heading 1 Char"/>
    <w:link w:val="Heading1"/>
    <w:rsid w:val="0064348E"/>
    <w:rPr>
      <w:rFonts w:ascii="Arial" w:hAnsi="Arial"/>
      <w:b/>
      <w:sz w:val="22"/>
      <w:szCs w:val="22"/>
    </w:rPr>
  </w:style>
  <w:style w:type="character" w:styleId="UnresolvedMention">
    <w:name w:val="Unresolved Mention"/>
    <w:basedOn w:val="DefaultParagraphFont"/>
    <w:uiPriority w:val="99"/>
    <w:semiHidden/>
    <w:unhideWhenUsed/>
    <w:rsid w:val="001F2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542709">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cfr/text/45/part-46" TargetMode="External"/><Relationship Id="rId13" Type="http://schemas.openxmlformats.org/officeDocument/2006/relationships/hyperlink" Target="https://www.wvc.edu/humanresources/policies-procedures/000-general/000.250-protection-of-human-subject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hsr.od.nih.gov/guidelines/45cfr46.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vc.edu/humanresources/policies-procedures/300-instruction/300.330-use-of-human-subjec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hs.gov/ohrp/regulations-and-policy/regulations/45-cfr-46/" TargetMode="External"/><Relationship Id="rId5" Type="http://schemas.openxmlformats.org/officeDocument/2006/relationships/webSettings" Target="webSettings.xml"/><Relationship Id="rId15" Type="http://schemas.openxmlformats.org/officeDocument/2006/relationships/hyperlink" Target="https://www.wvc.edu/humanresources/policies-procedures/000-general/1000.255-surveys.html" TargetMode="External"/><Relationship Id="rId10" Type="http://schemas.openxmlformats.org/officeDocument/2006/relationships/hyperlink" Target="https://www.hhs.gov/ohrp/regulations-and-policy/belmont-repo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pps.leg.wa.gov/rcw/default.aspx?cite=42.48.020" TargetMode="External"/><Relationship Id="rId14" Type="http://schemas.openxmlformats.org/officeDocument/2006/relationships/hyperlink" Target="https://www.wvc.edu/humanresources/policies-procedures/300-instruction/300.330-use-of-human-subje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50C5B-744D-4D25-B837-FF6CB885D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6755</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11</cp:revision>
  <cp:lastPrinted>2014-09-25T15:11:00Z</cp:lastPrinted>
  <dcterms:created xsi:type="dcterms:W3CDTF">2014-09-25T15:11:00Z</dcterms:created>
  <dcterms:modified xsi:type="dcterms:W3CDTF">2025-11-22T22:36:00Z</dcterms:modified>
</cp:coreProperties>
</file>