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FF8C" w14:textId="77777777" w:rsidR="00984B31" w:rsidRPr="00984B31" w:rsidRDefault="00984B31" w:rsidP="00514AAF">
      <w:pPr>
        <w:pStyle w:val="Heading1"/>
      </w:pPr>
      <w:r w:rsidRPr="00984B31">
        <w:t>1</w:t>
      </w:r>
      <w:r>
        <w:t>000.250</w:t>
      </w:r>
      <w:r>
        <w:tab/>
      </w:r>
      <w:r w:rsidR="0053614A">
        <w:t>PROTECTION OF HUMAN SUBJECTS PROCEDURE</w:t>
      </w:r>
    </w:p>
    <w:p w14:paraId="7EA5761F" w14:textId="77777777" w:rsidR="00984B31" w:rsidRPr="00984B31" w:rsidRDefault="007F1BC3" w:rsidP="00514AAF">
      <w:pPr>
        <w:pStyle w:val="Heading2"/>
      </w:pPr>
      <w:r>
        <w:t>A.</w:t>
      </w:r>
      <w:r>
        <w:tab/>
      </w:r>
      <w:r w:rsidR="00984B31" w:rsidRPr="00984B31">
        <w:t>PURPOSE</w:t>
      </w:r>
    </w:p>
    <w:p w14:paraId="2CB1826B" w14:textId="77777777" w:rsidR="00984B31" w:rsidRPr="00984B31" w:rsidRDefault="00984B31" w:rsidP="00D64633">
      <w:pPr>
        <w:pStyle w:val="BodyText025"/>
      </w:pPr>
      <w:r w:rsidRPr="00984B31">
        <w:t xml:space="preserve">The purpose of this procedure is to ensure that the rights of human subjects in research are appropriately protected and that Wenatchee Valley College and its authorized representatives are in compliance with applicable regulations for the protection of human subjects, including </w:t>
      </w:r>
      <w:hyperlink r:id="rId11" w:history="1">
        <w:r w:rsidRPr="00D64633">
          <w:rPr>
            <w:rStyle w:val="Hyperlink"/>
          </w:rPr>
          <w:t>Title 45 of the Code of Federal Regulations, Part 46</w:t>
        </w:r>
      </w:hyperlink>
      <w:r w:rsidRPr="00984B31">
        <w:t xml:space="preserve"> and </w:t>
      </w:r>
      <w:hyperlink r:id="rId12" w:history="1">
        <w:r w:rsidR="00D64633" w:rsidRPr="00D64633">
          <w:rPr>
            <w:rStyle w:val="Hyperlink"/>
          </w:rPr>
          <w:t>RCW 42.48.020</w:t>
        </w:r>
      </w:hyperlink>
      <w:r w:rsidRPr="00984B31">
        <w:t>.</w:t>
      </w:r>
    </w:p>
    <w:p w14:paraId="30E4FFCA" w14:textId="77777777" w:rsidR="00984B31" w:rsidRPr="00984B31" w:rsidRDefault="007F1BC3" w:rsidP="00514AAF">
      <w:pPr>
        <w:pStyle w:val="Heading2"/>
      </w:pPr>
      <w:r>
        <w:t>B.</w:t>
      </w:r>
      <w:r>
        <w:tab/>
      </w:r>
      <w:r w:rsidR="00514AAF">
        <w:t>INSTITUTIONAL REVIEW BOARD</w:t>
      </w:r>
      <w:r w:rsidR="00C90478">
        <w:t xml:space="preserve"> </w:t>
      </w:r>
      <w:r w:rsidR="00984B31" w:rsidRPr="00984B31">
        <w:t>MEMBERSHIP</w:t>
      </w:r>
    </w:p>
    <w:p w14:paraId="5C35B5B5" w14:textId="77777777" w:rsidR="00984B31" w:rsidRPr="00984B31" w:rsidRDefault="00984B31" w:rsidP="00514AAF">
      <w:pPr>
        <w:pStyle w:val="BodyText025"/>
      </w:pPr>
      <w:r w:rsidRPr="00984B31">
        <w:t xml:space="preserve">The membership of the </w:t>
      </w:r>
      <w:r w:rsidR="00C90478">
        <w:t xml:space="preserve">institutional </w:t>
      </w:r>
      <w:r w:rsidR="00DB3298">
        <w:t xml:space="preserve">review </w:t>
      </w:r>
      <w:r w:rsidR="00C90478">
        <w:t>board (</w:t>
      </w:r>
      <w:r w:rsidRPr="00984B31">
        <w:t>IRB</w:t>
      </w:r>
      <w:r w:rsidR="00C90478">
        <w:t>)</w:t>
      </w:r>
      <w:r w:rsidRPr="00984B31">
        <w:t xml:space="preserve"> shall include college faculty and staff with relevant experience and training and at least one external member as defined in</w:t>
      </w:r>
      <w:r w:rsidR="00C90478">
        <w:t xml:space="preserve"> </w:t>
      </w:r>
      <w:hyperlink r:id="rId13" w:anchor="se45.1.46_1102" w:history="1">
        <w:r w:rsidRPr="003F7031">
          <w:rPr>
            <w:rStyle w:val="Hyperlink"/>
          </w:rPr>
          <w:t>45</w:t>
        </w:r>
        <w:r w:rsidR="00C90478" w:rsidRPr="003F7031">
          <w:rPr>
            <w:rStyle w:val="Hyperlink"/>
          </w:rPr>
          <w:t xml:space="preserve"> </w:t>
        </w:r>
        <w:r w:rsidRPr="003F7031">
          <w:rPr>
            <w:rStyle w:val="Hyperlink"/>
          </w:rPr>
          <w:t>CFR § 46.102</w:t>
        </w:r>
      </w:hyperlink>
      <w:r w:rsidR="00C90478">
        <w:t>.</w:t>
      </w:r>
      <w:r w:rsidR="0012230D">
        <w:t xml:space="preserve"> </w:t>
      </w:r>
      <w:r w:rsidR="00DB3298">
        <w:t>Board members must have completed DHHS compliant human subjects review training in the past two years to serve on the IRB.</w:t>
      </w:r>
    </w:p>
    <w:p w14:paraId="1388CBFB" w14:textId="77777777" w:rsidR="00984B31" w:rsidRPr="00984B31" w:rsidRDefault="007F1BC3" w:rsidP="00514AAF">
      <w:pPr>
        <w:pStyle w:val="Heading2"/>
      </w:pPr>
      <w:r>
        <w:t>C.</w:t>
      </w:r>
      <w:r>
        <w:tab/>
      </w:r>
      <w:r w:rsidR="00984B31" w:rsidRPr="00984B31">
        <w:t>REVIEW PROCESS</w:t>
      </w:r>
    </w:p>
    <w:p w14:paraId="02060CE4" w14:textId="77777777" w:rsidR="00984B31" w:rsidRPr="00984B31" w:rsidRDefault="00984B31" w:rsidP="00514AAF">
      <w:pPr>
        <w:pStyle w:val="BodyText025"/>
      </w:pPr>
      <w:r w:rsidRPr="00984B31">
        <w:t xml:space="preserve">The </w:t>
      </w:r>
      <w:r w:rsidR="00BA7D42">
        <w:t xml:space="preserve">researcher or </w:t>
      </w:r>
      <w:r w:rsidRPr="00984B31">
        <w:t xml:space="preserve">investigator responsible for the research study shall contact the </w:t>
      </w:r>
      <w:r w:rsidR="00C90478">
        <w:t>IRB</w:t>
      </w:r>
      <w:r w:rsidRPr="00984B31">
        <w:t xml:space="preserve"> prior to initiating any contact with students or employees that are intended as research subjects.</w:t>
      </w:r>
      <w:r w:rsidR="0012230D">
        <w:t xml:space="preserve"> </w:t>
      </w:r>
      <w:r w:rsidRPr="00984B31">
        <w:t xml:space="preserve">The contact person shall be the </w:t>
      </w:r>
      <w:r w:rsidR="00C90478">
        <w:t>WVC E</w:t>
      </w:r>
      <w:r w:rsidR="007C72FE">
        <w:t xml:space="preserve">xecutive </w:t>
      </w:r>
      <w:r w:rsidR="00C90478">
        <w:t>D</w:t>
      </w:r>
      <w:r w:rsidRPr="00984B31">
        <w:t xml:space="preserve">irector of </w:t>
      </w:r>
      <w:r w:rsidR="00C90478">
        <w:t>I</w:t>
      </w:r>
      <w:r w:rsidRPr="00984B31">
        <w:t xml:space="preserve">nstitutional </w:t>
      </w:r>
      <w:r w:rsidR="00C90478">
        <w:t>E</w:t>
      </w:r>
      <w:r w:rsidRPr="00984B31">
        <w:t>ffectiveness.</w:t>
      </w:r>
      <w:r w:rsidR="0012230D">
        <w:t xml:space="preserve"> </w:t>
      </w:r>
      <w:r w:rsidRPr="00984B31">
        <w:t xml:space="preserve">The </w:t>
      </w:r>
      <w:r w:rsidR="00BA7D42">
        <w:t xml:space="preserve">researcher or </w:t>
      </w:r>
      <w:r w:rsidRPr="00984B31">
        <w:t>investigator will provide, in writing, the following information:</w:t>
      </w:r>
    </w:p>
    <w:p w14:paraId="3D293CDA" w14:textId="77777777" w:rsidR="00984B31" w:rsidRPr="00984B31" w:rsidRDefault="00984B31" w:rsidP="00514AAF">
      <w:pPr>
        <w:pStyle w:val="Heading3"/>
      </w:pPr>
      <w:r w:rsidRPr="00984B31">
        <w:t>1</w:t>
      </w:r>
      <w:r>
        <w:t>.</w:t>
      </w:r>
      <w:r>
        <w:tab/>
      </w:r>
      <w:r w:rsidR="007C72FE">
        <w:t>A complete, signed</w:t>
      </w:r>
      <w:r w:rsidRPr="00984B31">
        <w:t xml:space="preserve"> </w:t>
      </w:r>
      <w:r w:rsidRPr="001B2EEB">
        <w:t xml:space="preserve">IRB </w:t>
      </w:r>
      <w:r w:rsidR="007C72FE" w:rsidRPr="001B2EEB">
        <w:t>r</w:t>
      </w:r>
      <w:r w:rsidRPr="001B2EEB">
        <w:t xml:space="preserve">equest for </w:t>
      </w:r>
      <w:r w:rsidR="007C72FE" w:rsidRPr="001B2EEB">
        <w:t>r</w:t>
      </w:r>
      <w:r w:rsidRPr="001B2EEB">
        <w:t xml:space="preserve">eview and </w:t>
      </w:r>
      <w:r w:rsidR="007C72FE" w:rsidRPr="001B2EEB">
        <w:t>a</w:t>
      </w:r>
      <w:r w:rsidRPr="001B2EEB">
        <w:t>pproval form</w:t>
      </w:r>
      <w:r w:rsidR="0012230D">
        <w:t xml:space="preserve"> (available on the HR webpage)</w:t>
      </w:r>
      <w:r>
        <w:t>.</w:t>
      </w:r>
    </w:p>
    <w:p w14:paraId="72104F9C" w14:textId="77777777" w:rsidR="00984B31" w:rsidRDefault="00984B31" w:rsidP="00514AAF">
      <w:pPr>
        <w:pStyle w:val="Heading3"/>
      </w:pPr>
      <w:r>
        <w:t>2.</w:t>
      </w:r>
      <w:r>
        <w:tab/>
      </w:r>
      <w:r w:rsidRPr="00984B31">
        <w:t>A brief statement describing the intent/purpose of the research project and the question under investigation</w:t>
      </w:r>
      <w:r>
        <w:t>.</w:t>
      </w:r>
    </w:p>
    <w:p w14:paraId="76CB1166" w14:textId="77777777" w:rsidR="00984B31" w:rsidRDefault="00984B31" w:rsidP="00514AAF">
      <w:pPr>
        <w:pStyle w:val="Heading3"/>
      </w:pPr>
      <w:r>
        <w:t>3.</w:t>
      </w:r>
      <w:r>
        <w:tab/>
      </w:r>
      <w:r w:rsidRPr="00984B31">
        <w:t>A description of the intended participants in the research (employees; students; spec</w:t>
      </w:r>
      <w:r>
        <w:t>ific programs or courses, etc.).</w:t>
      </w:r>
    </w:p>
    <w:p w14:paraId="67676E76" w14:textId="77777777" w:rsidR="00984B31" w:rsidRDefault="00984B31" w:rsidP="00514AAF">
      <w:pPr>
        <w:pStyle w:val="Heading3"/>
      </w:pPr>
      <w:r>
        <w:t>4.</w:t>
      </w:r>
      <w:r>
        <w:tab/>
      </w:r>
      <w:r w:rsidRPr="00984B31">
        <w:t>A copy of the informed consent information to be provided to participants</w:t>
      </w:r>
      <w:r>
        <w:t>.</w:t>
      </w:r>
    </w:p>
    <w:p w14:paraId="0605A12D" w14:textId="77777777" w:rsidR="00984B31" w:rsidRDefault="00984B31" w:rsidP="00514AAF">
      <w:pPr>
        <w:pStyle w:val="Heading3"/>
      </w:pPr>
      <w:r>
        <w:t>5.</w:t>
      </w:r>
      <w:r>
        <w:tab/>
      </w:r>
      <w:r w:rsidRPr="00984B31">
        <w:t>A copy of any advertisements or recruiting materials and/or a description of participation incentives to be offered (if any)</w:t>
      </w:r>
      <w:r>
        <w:t>.</w:t>
      </w:r>
    </w:p>
    <w:p w14:paraId="2104FBF0" w14:textId="77777777" w:rsidR="00984B31" w:rsidRDefault="00984B31" w:rsidP="00514AAF">
      <w:pPr>
        <w:pStyle w:val="Heading3"/>
      </w:pPr>
      <w:r w:rsidRPr="00984B31">
        <w:t>6</w:t>
      </w:r>
      <w:r>
        <w:t>.</w:t>
      </w:r>
      <w:r>
        <w:tab/>
      </w:r>
      <w:r w:rsidRPr="00984B31">
        <w:t>A statement describing how confidentiality of data will be maintained, if personal information is to be collected</w:t>
      </w:r>
      <w:r>
        <w:t>.</w:t>
      </w:r>
      <w:r w:rsidR="00641AD4">
        <w:t xml:space="preserve"> Statement should include </w:t>
      </w:r>
      <w:r w:rsidR="00794795">
        <w:t xml:space="preserve">a description of </w:t>
      </w:r>
      <w:r w:rsidR="00641AD4">
        <w:t xml:space="preserve">measures </w:t>
      </w:r>
      <w:r w:rsidR="00794795">
        <w:t xml:space="preserve">to be </w:t>
      </w:r>
      <w:r w:rsidR="00641AD4">
        <w:t>taken to protect anonymity of response for non-personal information</w:t>
      </w:r>
      <w:r w:rsidR="00794795">
        <w:t xml:space="preserve"> to be collected.</w:t>
      </w:r>
    </w:p>
    <w:p w14:paraId="5741EFB1" w14:textId="77777777" w:rsidR="00984B31" w:rsidRDefault="00984B31" w:rsidP="00514AAF">
      <w:pPr>
        <w:pStyle w:val="Heading3"/>
      </w:pPr>
      <w:r w:rsidRPr="00984B31">
        <w:t>7</w:t>
      </w:r>
      <w:r>
        <w:t>.</w:t>
      </w:r>
      <w:r>
        <w:tab/>
      </w:r>
      <w:r w:rsidRPr="00984B31">
        <w:t>A copy of the instrument/s to be used, or a summary of the research procedures as experienced by the participants</w:t>
      </w:r>
      <w:r>
        <w:t>.</w:t>
      </w:r>
    </w:p>
    <w:p w14:paraId="17953A69" w14:textId="77777777" w:rsidR="00984B31" w:rsidRDefault="00984B31" w:rsidP="00514AAF">
      <w:pPr>
        <w:pStyle w:val="Heading3"/>
      </w:pPr>
      <w:r w:rsidRPr="00984B31">
        <w:t>8</w:t>
      </w:r>
      <w:r>
        <w:t>.</w:t>
      </w:r>
      <w:r>
        <w:tab/>
      </w:r>
      <w:r w:rsidRPr="00984B31">
        <w:t xml:space="preserve">If the </w:t>
      </w:r>
      <w:r w:rsidR="00BA7D42">
        <w:t xml:space="preserve">researcher or </w:t>
      </w:r>
      <w:r w:rsidRPr="00984B31">
        <w:t>investigator is a WVC faculty or staff member, a statement of support from the appro</w:t>
      </w:r>
      <w:r w:rsidR="0012230D">
        <w:t>priate administrator/supervisor.</w:t>
      </w:r>
      <w:r w:rsidRPr="00984B31">
        <w:t xml:space="preserve"> </w:t>
      </w:r>
      <w:r w:rsidR="0012230D">
        <w:t>I</w:t>
      </w:r>
      <w:r w:rsidRPr="00984B31">
        <w:t>f a WVC student, a statement of support from the supervising faculty member.</w:t>
      </w:r>
      <w:r w:rsidR="0012230D">
        <w:t xml:space="preserve"> </w:t>
      </w:r>
      <w:r w:rsidRPr="00984B31">
        <w:t>Faculty/staff statements should address workload and/or release time if applicable.</w:t>
      </w:r>
    </w:p>
    <w:p w14:paraId="52EE9134" w14:textId="77777777" w:rsidR="004739C6" w:rsidRPr="00AA3FE2" w:rsidRDefault="004739C6" w:rsidP="00514AAF">
      <w:pPr>
        <w:pStyle w:val="Heading3"/>
      </w:pPr>
      <w:r w:rsidRPr="00B47EFB">
        <w:t>9.</w:t>
      </w:r>
      <w:r w:rsidRPr="00B47EFB">
        <w:tab/>
        <w:t xml:space="preserve">Evidence that the principal </w:t>
      </w:r>
      <w:r w:rsidR="00BA7D42">
        <w:t xml:space="preserve">researcher(s) or </w:t>
      </w:r>
      <w:r w:rsidRPr="00B47EFB">
        <w:t>investigator(s) have completed training in the protection of human research participants that addresses principles of ethical research and federal regulations.</w:t>
      </w:r>
      <w:r w:rsidR="0012230D">
        <w:t xml:space="preserve"> </w:t>
      </w:r>
    </w:p>
    <w:p w14:paraId="25456789" w14:textId="77777777" w:rsidR="00984B31" w:rsidRPr="00984B31" w:rsidRDefault="007F1BC3" w:rsidP="00514AAF">
      <w:pPr>
        <w:pStyle w:val="Heading2"/>
      </w:pPr>
      <w:r>
        <w:t>D.</w:t>
      </w:r>
      <w:r>
        <w:tab/>
      </w:r>
      <w:r w:rsidR="00984B31" w:rsidRPr="00984B31">
        <w:t>REQUEST FOR EXEMPTION</w:t>
      </w:r>
    </w:p>
    <w:p w14:paraId="72A1BEF8" w14:textId="77777777" w:rsidR="00984B31" w:rsidRPr="00984B31" w:rsidRDefault="00984B31" w:rsidP="00514AAF">
      <w:pPr>
        <w:pStyle w:val="BodyText025"/>
      </w:pPr>
      <w:r w:rsidRPr="00984B31">
        <w:t xml:space="preserve">Some research with human subjects is exempt from the requirements of this procedure if it meets the following criteria (taken from the Code of Federal Regulations, </w:t>
      </w:r>
      <w:hyperlink r:id="rId14" w:anchor="se45.1.46_1101" w:history="1">
        <w:r w:rsidRPr="003F7031">
          <w:rPr>
            <w:rStyle w:val="Hyperlink"/>
          </w:rPr>
          <w:t>45</w:t>
        </w:r>
        <w:r w:rsidR="00C90478" w:rsidRPr="003F7031">
          <w:rPr>
            <w:rStyle w:val="Hyperlink"/>
          </w:rPr>
          <w:t xml:space="preserve"> </w:t>
        </w:r>
        <w:r w:rsidRPr="003F7031">
          <w:rPr>
            <w:rStyle w:val="Hyperlink"/>
          </w:rPr>
          <w:t>CFR § 46.101</w:t>
        </w:r>
      </w:hyperlink>
      <w:r w:rsidR="00C90478">
        <w:t>).</w:t>
      </w:r>
    </w:p>
    <w:p w14:paraId="422825E2" w14:textId="77777777" w:rsidR="003C71EA" w:rsidRDefault="00984B31" w:rsidP="00514AAF">
      <w:pPr>
        <w:pStyle w:val="Heading3"/>
      </w:pPr>
      <w:r>
        <w:t>1.</w:t>
      </w:r>
      <w:r>
        <w:tab/>
      </w:r>
      <w:r w:rsidRPr="00984B31">
        <w:t>Research conducted in established or commonly accepted educational settings, involving normal educational practices, such as</w:t>
      </w:r>
      <w:r w:rsidR="003C71EA">
        <w:t>:</w:t>
      </w:r>
    </w:p>
    <w:p w14:paraId="19421743" w14:textId="77777777" w:rsidR="003C71EA" w:rsidRDefault="00984B31" w:rsidP="00514AAF">
      <w:pPr>
        <w:pStyle w:val="Heading4"/>
      </w:pPr>
      <w:r>
        <w:lastRenderedPageBreak/>
        <w:t>a</w:t>
      </w:r>
      <w:r w:rsidR="003C71EA">
        <w:t>.</w:t>
      </w:r>
      <w:r w:rsidR="003C71EA">
        <w:tab/>
        <w:t>R</w:t>
      </w:r>
      <w:r w:rsidRPr="00984B31">
        <w:t xml:space="preserve">esearch on regular and special education </w:t>
      </w:r>
      <w:r>
        <w:t>instructional strategies, or</w:t>
      </w:r>
    </w:p>
    <w:p w14:paraId="178315BF" w14:textId="77777777" w:rsidR="00984B31" w:rsidRDefault="00984B31" w:rsidP="00514AAF">
      <w:pPr>
        <w:pStyle w:val="Heading4"/>
      </w:pPr>
      <w:r>
        <w:t>b</w:t>
      </w:r>
      <w:r w:rsidR="003C71EA">
        <w:t>.</w:t>
      </w:r>
      <w:r w:rsidR="003C71EA">
        <w:tab/>
        <w:t>R</w:t>
      </w:r>
      <w:r w:rsidRPr="00984B31">
        <w:t>esearch on the effectiveness of or the comparison among instructional techniques, curricula, or classroom management methods.</w:t>
      </w:r>
    </w:p>
    <w:p w14:paraId="1AE600E7" w14:textId="77777777" w:rsidR="00984B31" w:rsidRDefault="00984B31" w:rsidP="00514AAF">
      <w:pPr>
        <w:pStyle w:val="Heading3"/>
      </w:pPr>
      <w:r w:rsidRPr="00984B31">
        <w:t>2</w:t>
      </w:r>
      <w:r>
        <w:t>.</w:t>
      </w:r>
      <w:r>
        <w:tab/>
      </w:r>
      <w:r w:rsidRPr="00984B31">
        <w:t>Research involving the use of educational tests (cognitive, diagnostic, aptitude, achievement), survey procedures, interview procedures or observation of public behavior, unless:</w:t>
      </w:r>
    </w:p>
    <w:p w14:paraId="04BD6075" w14:textId="77777777" w:rsidR="003C71EA" w:rsidRDefault="00984B31" w:rsidP="00514AAF">
      <w:pPr>
        <w:pStyle w:val="Heading4"/>
      </w:pPr>
      <w:r>
        <w:t>a</w:t>
      </w:r>
      <w:r w:rsidR="003C71EA">
        <w:t>.</w:t>
      </w:r>
      <w:r w:rsidR="003C71EA">
        <w:tab/>
        <w:t>I</w:t>
      </w:r>
      <w:r w:rsidRPr="00984B31">
        <w:t>nformation obtained is recorded in such a manner that human subjects can be identified, directly or through identifiers linked to the subjects; and</w:t>
      </w:r>
    </w:p>
    <w:p w14:paraId="702A275E" w14:textId="77777777" w:rsidR="00984B31" w:rsidRPr="00984B31" w:rsidRDefault="00984B31" w:rsidP="00514AAF">
      <w:pPr>
        <w:pStyle w:val="Heading4"/>
      </w:pPr>
      <w:r>
        <w:t>b</w:t>
      </w:r>
      <w:r w:rsidR="003C71EA">
        <w:t>.</w:t>
      </w:r>
      <w:r w:rsidR="003C71EA">
        <w:tab/>
        <w:t>A</w:t>
      </w:r>
      <w:r w:rsidRPr="00984B31">
        <w:t>ny disclosure of the human subjects' responses outside the research could reasonably place the subjects at risk of criminal or civil liability or be damaging to the subjects' financial standing, employability, or reputation.</w:t>
      </w:r>
    </w:p>
    <w:p w14:paraId="1C352A33" w14:textId="77777777" w:rsidR="00984B31" w:rsidRPr="00984B31" w:rsidRDefault="00984B31" w:rsidP="00514AAF">
      <w:pPr>
        <w:pStyle w:val="Heading3"/>
      </w:pPr>
      <w:r>
        <w:t>3.</w:t>
      </w:r>
      <w:r>
        <w:tab/>
      </w:r>
      <w:r w:rsidRPr="00984B31">
        <w:t xml:space="preserve">Research involving the collection or study of existing data, documents, records, pathological specimens, or diagnostic specimens, if these sources are publicly available or if the information is recorded by the </w:t>
      </w:r>
      <w:r w:rsidR="00BA7D42">
        <w:t xml:space="preserve">researcher or </w:t>
      </w:r>
      <w:r w:rsidRPr="00984B31">
        <w:t>investigator in such a manner that subjects cannot be identified, directly or through identifiers linked to the subjects.</w:t>
      </w:r>
    </w:p>
    <w:p w14:paraId="3EA0B37B" w14:textId="77777777" w:rsidR="00984B31" w:rsidRDefault="00984B31" w:rsidP="00514AAF">
      <w:pPr>
        <w:pStyle w:val="BodyText025"/>
      </w:pPr>
      <w:r w:rsidRPr="00984B31">
        <w:t xml:space="preserve">If the </w:t>
      </w:r>
      <w:r w:rsidR="00BA7D42">
        <w:t xml:space="preserve">researcher or </w:t>
      </w:r>
      <w:r w:rsidRPr="00984B31">
        <w:t xml:space="preserve">investigator believes that the project meets one of the above criteria for exemption, this must be indicated in the space provided on the </w:t>
      </w:r>
      <w:r w:rsidR="000B628B" w:rsidRPr="001B2EEB">
        <w:t xml:space="preserve">IRB </w:t>
      </w:r>
      <w:r w:rsidR="003C71EA" w:rsidRPr="001B2EEB">
        <w:t>r</w:t>
      </w:r>
      <w:r w:rsidRPr="001B2EEB">
        <w:t xml:space="preserve">equest for </w:t>
      </w:r>
      <w:r w:rsidR="003C71EA" w:rsidRPr="001B2EEB">
        <w:t>r</w:t>
      </w:r>
      <w:r w:rsidRPr="001B2EEB">
        <w:t xml:space="preserve">eview and </w:t>
      </w:r>
      <w:r w:rsidR="003C71EA" w:rsidRPr="001B2EEB">
        <w:t>a</w:t>
      </w:r>
      <w:r w:rsidRPr="001B2EEB">
        <w:t>pproval form</w:t>
      </w:r>
      <w:r w:rsidR="00514AAF">
        <w:t xml:space="preserve">. </w:t>
      </w:r>
      <w:r w:rsidRPr="00984B31">
        <w:t xml:space="preserve">The IRB will make a final determination of eligibility for exemption; research may not proceed until verification of the exemption is received by </w:t>
      </w:r>
      <w:r>
        <w:t xml:space="preserve">the </w:t>
      </w:r>
      <w:r w:rsidR="00BA7D42">
        <w:t xml:space="preserve">researcher or </w:t>
      </w:r>
      <w:r>
        <w:t>investigator from the IRB.</w:t>
      </w:r>
    </w:p>
    <w:p w14:paraId="36123E11" w14:textId="77777777" w:rsidR="00DB3298" w:rsidRDefault="00514AAF" w:rsidP="00514AAF">
      <w:pPr>
        <w:pStyle w:val="Heading2"/>
      </w:pPr>
      <w:r>
        <w:t>E.</w:t>
      </w:r>
      <w:r>
        <w:tab/>
      </w:r>
      <w:r w:rsidR="00DB3298" w:rsidRPr="00483911">
        <w:t>IRB DEFERMENT TO PRIOR REVIEW</w:t>
      </w:r>
    </w:p>
    <w:p w14:paraId="74E3D77B" w14:textId="77777777" w:rsidR="00C72F1F" w:rsidRPr="00C72F1F" w:rsidRDefault="00C72F1F" w:rsidP="00514AAF">
      <w:pPr>
        <w:pStyle w:val="BodyText025"/>
      </w:pPr>
      <w:r>
        <w:t>A researcher or investigator may ask WVC’s IRB to defer to the ruling of a prior Institutional Review Board of another institution. That institution’s IRB must meet WVC’s standards for review and be compliant with federal and state regulations on human</w:t>
      </w:r>
      <w:r w:rsidR="00514AAF">
        <w:t xml:space="preserve"> </w:t>
      </w:r>
      <w:r w:rsidR="0012230D">
        <w:t>subjects’</w:t>
      </w:r>
      <w:r w:rsidR="00514AAF">
        <w:t xml:space="preserve"> research and review. </w:t>
      </w:r>
      <w:r>
        <w:t xml:space="preserve">The researcher or investigator will indicate a request for deferment on their request for review form </w:t>
      </w:r>
      <w:r w:rsidR="003F7031">
        <w:t xml:space="preserve">(available on the HR website) </w:t>
      </w:r>
      <w:r>
        <w:t xml:space="preserve">and provide all documents related to the prior </w:t>
      </w:r>
      <w:r w:rsidR="00483911">
        <w:t xml:space="preserve">institution’s </w:t>
      </w:r>
      <w:r w:rsidR="0012230D">
        <w:t xml:space="preserve">IRB’s actions. </w:t>
      </w:r>
      <w:r>
        <w:t>If WVC’s IRB grants deferment, it may later choose to withdraw this different at any time.</w:t>
      </w:r>
    </w:p>
    <w:p w14:paraId="63CE8A8F" w14:textId="77777777" w:rsidR="00984B31" w:rsidRPr="00984B31" w:rsidRDefault="00DC6483" w:rsidP="00514AAF">
      <w:pPr>
        <w:pStyle w:val="Heading2"/>
      </w:pPr>
      <w:r>
        <w:t>F</w:t>
      </w:r>
      <w:r w:rsidR="007F1BC3">
        <w:t>.</w:t>
      </w:r>
      <w:r w:rsidR="007F1BC3">
        <w:tab/>
      </w:r>
      <w:r w:rsidR="00984B31" w:rsidRPr="00984B31">
        <w:t>IRB DECISIONS</w:t>
      </w:r>
    </w:p>
    <w:p w14:paraId="05A679FA" w14:textId="77777777" w:rsidR="00984B31" w:rsidRPr="00984B31" w:rsidRDefault="00984B31" w:rsidP="00514AAF">
      <w:pPr>
        <w:pStyle w:val="BodyText025"/>
      </w:pPr>
      <w:r w:rsidRPr="00984B31">
        <w:t xml:space="preserve">The IRB will review all requests and will contact the investigator with a decision to approve the project; approve with modifications or restrictions; grant an exemption from review; </w:t>
      </w:r>
      <w:r w:rsidR="00BA7D42">
        <w:t xml:space="preserve">defer to a prior IRB of another institution, </w:t>
      </w:r>
      <w:r w:rsidRPr="00984B31">
        <w:t>table the request pending receipt of additional information; or disapprove.</w:t>
      </w:r>
      <w:r w:rsidR="0012230D">
        <w:t xml:space="preserve"> </w:t>
      </w:r>
      <w:r w:rsidRPr="00984B31">
        <w:t>To ensure adequate time for review, requests should be submitted with complete documentation at least six weeks prior to the intende</w:t>
      </w:r>
      <w:r>
        <w:t>d start of the research.</w:t>
      </w:r>
    </w:p>
    <w:p w14:paraId="5EA2201E" w14:textId="77777777" w:rsidR="00C90478" w:rsidRDefault="00C90478" w:rsidP="00514AAF">
      <w:pPr>
        <w:pStyle w:val="BodyTextItalicBOT"/>
      </w:pPr>
      <w:r>
        <w:t>Approved by t</w:t>
      </w:r>
      <w:r w:rsidR="00E953C9">
        <w:t xml:space="preserve">he president’s cabinet: </w:t>
      </w:r>
      <w:r w:rsidR="0012230D">
        <w:t xml:space="preserve">2/7/12, 1/7/14, </w:t>
      </w:r>
      <w:r w:rsidR="00483911">
        <w:t>6/4/2019</w:t>
      </w:r>
    </w:p>
    <w:p w14:paraId="0CB716DD" w14:textId="77777777" w:rsidR="00C90478" w:rsidRDefault="00C90478" w:rsidP="00514AAF">
      <w:pPr>
        <w:pStyle w:val="BodyTextItalicBOT"/>
      </w:pPr>
      <w:r>
        <w:t>Presented by</w:t>
      </w:r>
      <w:r w:rsidR="005E3F14">
        <w:t xml:space="preserve"> the </w:t>
      </w:r>
      <w:r w:rsidR="00E953C9">
        <w:t xml:space="preserve">board of trustees: </w:t>
      </w:r>
      <w:r w:rsidR="0012230D">
        <w:t xml:space="preserve">2/15/12, 2/26/14, </w:t>
      </w:r>
      <w:r w:rsidR="00483911">
        <w:t>6/16/2019</w:t>
      </w:r>
    </w:p>
    <w:p w14:paraId="66F4C857" w14:textId="6078DE48" w:rsidR="00126AF0" w:rsidRPr="00126AF0" w:rsidRDefault="00126AF0" w:rsidP="00126AF0">
      <w:pPr>
        <w:pStyle w:val="BodyTextItalicBOT"/>
      </w:pPr>
      <w:r>
        <w:t xml:space="preserve">Last reviewed: </w:t>
      </w:r>
      <w:r w:rsidR="00F82045">
        <w:t>3/18/25</w:t>
      </w:r>
    </w:p>
    <w:p w14:paraId="57B6AA50" w14:textId="77777777" w:rsidR="009D5C90" w:rsidRDefault="009D5C90" w:rsidP="009D5C90">
      <w:pPr>
        <w:pStyle w:val="BodyTextPolicyContact"/>
      </w:pPr>
      <w:r>
        <w:t>Procedure contact: Institutional Effectiveness</w:t>
      </w:r>
    </w:p>
    <w:p w14:paraId="15B0B0CE" w14:textId="77777777" w:rsidR="00335170" w:rsidRDefault="009D5C90" w:rsidP="00335170">
      <w:pPr>
        <w:pStyle w:val="RelatedPP"/>
      </w:pPr>
      <w:r>
        <w:t>Related policies and procedures</w:t>
      </w:r>
    </w:p>
    <w:p w14:paraId="367B9E56" w14:textId="77777777" w:rsidR="006C6EF8" w:rsidRDefault="006C6EF8" w:rsidP="006C6EF8">
      <w:pPr>
        <w:pStyle w:val="000000RelatedPolicies"/>
      </w:pPr>
      <w:r>
        <w:tab/>
      </w:r>
      <w:r w:rsidRPr="00480529">
        <w:t>000.250</w:t>
      </w:r>
      <w:r>
        <w:tab/>
      </w:r>
      <w:hyperlink r:id="rId15" w:history="1">
        <w:r w:rsidRPr="00335170">
          <w:rPr>
            <w:rStyle w:val="Hyperlink"/>
          </w:rPr>
          <w:t>Protection of Human Subjects</w:t>
        </w:r>
        <w:r w:rsidR="00D549F6" w:rsidRPr="00335170">
          <w:rPr>
            <w:rStyle w:val="Hyperlink"/>
          </w:rPr>
          <w:t xml:space="preserve"> Policy</w:t>
        </w:r>
      </w:hyperlink>
    </w:p>
    <w:p w14:paraId="3F76185E" w14:textId="77777777" w:rsidR="006C6EF8" w:rsidRDefault="006C6EF8" w:rsidP="006C6EF8">
      <w:pPr>
        <w:pStyle w:val="000000RelatedPolicies"/>
      </w:pPr>
      <w:r w:rsidRPr="005655A1">
        <w:tab/>
      </w:r>
      <w:r w:rsidRPr="00480529">
        <w:t>300.330</w:t>
      </w:r>
      <w:r w:rsidRPr="005655A1">
        <w:tab/>
      </w:r>
      <w:hyperlink r:id="rId16" w:history="1">
        <w:r w:rsidRPr="00335170">
          <w:rPr>
            <w:rStyle w:val="Hyperlink"/>
          </w:rPr>
          <w:t>Use of Human Subjects in Instructional Activities</w:t>
        </w:r>
        <w:r w:rsidR="00D549F6" w:rsidRPr="00335170">
          <w:rPr>
            <w:rStyle w:val="Hyperlink"/>
          </w:rPr>
          <w:t xml:space="preserve"> Policy</w:t>
        </w:r>
      </w:hyperlink>
    </w:p>
    <w:p w14:paraId="3091A0CC" w14:textId="77777777" w:rsidR="009D5C90" w:rsidRDefault="006C6EF8" w:rsidP="006C6EF8">
      <w:pPr>
        <w:pStyle w:val="000000RelatedPolicies"/>
      </w:pPr>
      <w:r>
        <w:tab/>
        <w:t>1000.255</w:t>
      </w:r>
      <w:r>
        <w:tab/>
      </w:r>
      <w:hyperlink r:id="rId17" w:history="1">
        <w:r w:rsidRPr="00335170">
          <w:rPr>
            <w:rStyle w:val="Hyperlink"/>
          </w:rPr>
          <w:t>Surveys</w:t>
        </w:r>
        <w:r w:rsidR="00D549F6" w:rsidRPr="00335170">
          <w:rPr>
            <w:rStyle w:val="Hyperlink"/>
          </w:rPr>
          <w:t xml:space="preserve"> Procedure</w:t>
        </w:r>
      </w:hyperlink>
    </w:p>
    <w:p w14:paraId="5DD272FF" w14:textId="77777777" w:rsidR="00335170" w:rsidRDefault="00335170" w:rsidP="00335170">
      <w:pPr>
        <w:pStyle w:val="000000RelatedPolicies"/>
      </w:pPr>
      <w:r>
        <w:tab/>
        <w:t>1300.330</w:t>
      </w:r>
      <w:r>
        <w:tab/>
      </w:r>
      <w:hyperlink r:id="rId18" w:history="1">
        <w:r w:rsidRPr="00335170">
          <w:rPr>
            <w:rStyle w:val="Hyperlink"/>
          </w:rPr>
          <w:t>Use of Human Subjects in Instructional Activities Procedure</w:t>
        </w:r>
      </w:hyperlink>
    </w:p>
    <w:p w14:paraId="6D928603" w14:textId="77777777" w:rsidR="00335170" w:rsidRPr="009D5C90" w:rsidRDefault="00335170" w:rsidP="006C6EF8">
      <w:pPr>
        <w:pStyle w:val="000000RelatedPolicies"/>
      </w:pPr>
    </w:p>
    <w:sectPr w:rsidR="00335170" w:rsidRPr="009D5C90" w:rsidSect="008C7A5C">
      <w:headerReference w:type="defaul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471C" w14:textId="77777777" w:rsidR="00AC04D9" w:rsidRDefault="00AC04D9">
      <w:r>
        <w:separator/>
      </w:r>
    </w:p>
  </w:endnote>
  <w:endnote w:type="continuationSeparator" w:id="0">
    <w:p w14:paraId="55A96A1B" w14:textId="77777777" w:rsidR="00AC04D9" w:rsidRDefault="00AC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F340" w14:textId="77777777" w:rsidR="00AC04D9" w:rsidRDefault="00AC04D9">
      <w:r>
        <w:separator/>
      </w:r>
    </w:p>
  </w:footnote>
  <w:footnote w:type="continuationSeparator" w:id="0">
    <w:p w14:paraId="13A2C800" w14:textId="77777777" w:rsidR="00AC04D9" w:rsidRDefault="00AC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BFC4" w14:textId="77777777" w:rsidR="00335170" w:rsidRDefault="00335170">
    <w:pPr>
      <w:tabs>
        <w:tab w:val="right" w:pos="9360"/>
      </w:tabs>
      <w:rPr>
        <w:rFonts w:eastAsia="MS Mincho"/>
      </w:rPr>
    </w:pPr>
    <w:r>
      <w:rPr>
        <w:rFonts w:eastAsia="MS Mincho"/>
      </w:rPr>
      <w:t>Wenatchee Valley College</w:t>
    </w:r>
    <w:r>
      <w:rPr>
        <w:rFonts w:eastAsia="MS Mincho"/>
      </w:rPr>
      <w:tab/>
      <w:t>1000.000 GENERAL</w:t>
    </w:r>
  </w:p>
  <w:p w14:paraId="1D7CA99C" w14:textId="77777777" w:rsidR="00335170" w:rsidRDefault="00335170">
    <w:r>
      <w:rPr>
        <w:rFonts w:eastAsia="MS Mincho"/>
      </w:rPr>
      <w:t>COLLEGE OPERATIONAL PROCEDURE</w:t>
    </w:r>
  </w:p>
  <w:p w14:paraId="52838343" w14:textId="77777777" w:rsidR="00335170" w:rsidRDefault="003351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25445AF"/>
    <w:multiLevelType w:val="hybridMultilevel"/>
    <w:tmpl w:val="49B4D9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3719845">
    <w:abstractNumId w:val="11"/>
  </w:num>
  <w:num w:numId="2" w16cid:durableId="1128620066">
    <w:abstractNumId w:val="12"/>
  </w:num>
  <w:num w:numId="3" w16cid:durableId="982005651">
    <w:abstractNumId w:val="28"/>
  </w:num>
  <w:num w:numId="4" w16cid:durableId="653995098">
    <w:abstractNumId w:val="29"/>
  </w:num>
  <w:num w:numId="5" w16cid:durableId="995763092">
    <w:abstractNumId w:val="26"/>
  </w:num>
  <w:num w:numId="6" w16cid:durableId="1791196941">
    <w:abstractNumId w:val="3"/>
  </w:num>
  <w:num w:numId="7" w16cid:durableId="370036941">
    <w:abstractNumId w:val="10"/>
  </w:num>
  <w:num w:numId="8" w16cid:durableId="1031225238">
    <w:abstractNumId w:val="27"/>
  </w:num>
  <w:num w:numId="9" w16cid:durableId="595479144">
    <w:abstractNumId w:val="22"/>
  </w:num>
  <w:num w:numId="10" w16cid:durableId="270551382">
    <w:abstractNumId w:val="7"/>
  </w:num>
  <w:num w:numId="11" w16cid:durableId="1097754588">
    <w:abstractNumId w:val="20"/>
  </w:num>
  <w:num w:numId="12" w16cid:durableId="806120414">
    <w:abstractNumId w:val="31"/>
  </w:num>
  <w:num w:numId="13" w16cid:durableId="149639627">
    <w:abstractNumId w:val="0"/>
  </w:num>
  <w:num w:numId="14" w16cid:durableId="752317881">
    <w:abstractNumId w:val="13"/>
  </w:num>
  <w:num w:numId="15" w16cid:durableId="1144470010">
    <w:abstractNumId w:val="18"/>
  </w:num>
  <w:num w:numId="16" w16cid:durableId="482239489">
    <w:abstractNumId w:val="14"/>
  </w:num>
  <w:num w:numId="17" w16cid:durableId="118766059">
    <w:abstractNumId w:val="2"/>
  </w:num>
  <w:num w:numId="18" w16cid:durableId="1203128994">
    <w:abstractNumId w:val="33"/>
  </w:num>
  <w:num w:numId="19" w16cid:durableId="1344933864">
    <w:abstractNumId w:val="8"/>
  </w:num>
  <w:num w:numId="20" w16cid:durableId="720909442">
    <w:abstractNumId w:val="30"/>
  </w:num>
  <w:num w:numId="21" w16cid:durableId="1703242679">
    <w:abstractNumId w:val="24"/>
  </w:num>
  <w:num w:numId="22" w16cid:durableId="952706837">
    <w:abstractNumId w:val="39"/>
  </w:num>
  <w:num w:numId="23" w16cid:durableId="973364348">
    <w:abstractNumId w:val="17"/>
  </w:num>
  <w:num w:numId="24" w16cid:durableId="520825803">
    <w:abstractNumId w:val="21"/>
  </w:num>
  <w:num w:numId="25" w16cid:durableId="210504733">
    <w:abstractNumId w:val="38"/>
  </w:num>
  <w:num w:numId="26" w16cid:durableId="14424485">
    <w:abstractNumId w:val="40"/>
  </w:num>
  <w:num w:numId="27" w16cid:durableId="999888587">
    <w:abstractNumId w:val="23"/>
  </w:num>
  <w:num w:numId="28" w16cid:durableId="1097092370">
    <w:abstractNumId w:val="36"/>
  </w:num>
  <w:num w:numId="29" w16cid:durableId="1389768925">
    <w:abstractNumId w:val="35"/>
  </w:num>
  <w:num w:numId="30" w16cid:durableId="1892112079">
    <w:abstractNumId w:val="34"/>
  </w:num>
  <w:num w:numId="31" w16cid:durableId="10449286">
    <w:abstractNumId w:val="9"/>
  </w:num>
  <w:num w:numId="32" w16cid:durableId="1925719087">
    <w:abstractNumId w:val="32"/>
  </w:num>
  <w:num w:numId="33" w16cid:durableId="991174884">
    <w:abstractNumId w:val="4"/>
  </w:num>
  <w:num w:numId="34" w16cid:durableId="1327124424">
    <w:abstractNumId w:val="16"/>
  </w:num>
  <w:num w:numId="35" w16cid:durableId="1760717812">
    <w:abstractNumId w:val="15"/>
  </w:num>
  <w:num w:numId="36" w16cid:durableId="1278634607">
    <w:abstractNumId w:val="6"/>
  </w:num>
  <w:num w:numId="37" w16cid:durableId="1287466447">
    <w:abstractNumId w:val="1"/>
  </w:num>
  <w:num w:numId="38" w16cid:durableId="1970285610">
    <w:abstractNumId w:val="25"/>
  </w:num>
  <w:num w:numId="39" w16cid:durableId="1350722304">
    <w:abstractNumId w:val="19"/>
  </w:num>
  <w:num w:numId="40" w16cid:durableId="1894271882">
    <w:abstractNumId w:val="37"/>
  </w:num>
  <w:num w:numId="41" w16cid:durableId="1168322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B628B"/>
    <w:rsid w:val="000C7FB4"/>
    <w:rsid w:val="000F487E"/>
    <w:rsid w:val="000F4899"/>
    <w:rsid w:val="000F5C9F"/>
    <w:rsid w:val="00114ADF"/>
    <w:rsid w:val="0012230D"/>
    <w:rsid w:val="00126AF0"/>
    <w:rsid w:val="00130843"/>
    <w:rsid w:val="001333F9"/>
    <w:rsid w:val="00137102"/>
    <w:rsid w:val="00153833"/>
    <w:rsid w:val="0015437E"/>
    <w:rsid w:val="00172556"/>
    <w:rsid w:val="0018557B"/>
    <w:rsid w:val="00187649"/>
    <w:rsid w:val="00195706"/>
    <w:rsid w:val="00197258"/>
    <w:rsid w:val="001A4FE5"/>
    <w:rsid w:val="001A7926"/>
    <w:rsid w:val="001B01E9"/>
    <w:rsid w:val="001B2EEB"/>
    <w:rsid w:val="001B388D"/>
    <w:rsid w:val="001C117C"/>
    <w:rsid w:val="001C731F"/>
    <w:rsid w:val="001D1045"/>
    <w:rsid w:val="001D5414"/>
    <w:rsid w:val="001E0316"/>
    <w:rsid w:val="001E27EC"/>
    <w:rsid w:val="00210BB1"/>
    <w:rsid w:val="00211646"/>
    <w:rsid w:val="00223D48"/>
    <w:rsid w:val="00224B6D"/>
    <w:rsid w:val="00226E41"/>
    <w:rsid w:val="00245C5B"/>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979B0"/>
    <w:rsid w:val="002A6200"/>
    <w:rsid w:val="002B3E4F"/>
    <w:rsid w:val="002B72A2"/>
    <w:rsid w:val="002E6D47"/>
    <w:rsid w:val="002F570A"/>
    <w:rsid w:val="00307D54"/>
    <w:rsid w:val="00313B19"/>
    <w:rsid w:val="00316152"/>
    <w:rsid w:val="0032003A"/>
    <w:rsid w:val="003262EC"/>
    <w:rsid w:val="00326A38"/>
    <w:rsid w:val="00334314"/>
    <w:rsid w:val="00335170"/>
    <w:rsid w:val="00337358"/>
    <w:rsid w:val="00340BF0"/>
    <w:rsid w:val="00342AE9"/>
    <w:rsid w:val="00344844"/>
    <w:rsid w:val="00344B37"/>
    <w:rsid w:val="00350808"/>
    <w:rsid w:val="00354346"/>
    <w:rsid w:val="00364C77"/>
    <w:rsid w:val="0039194C"/>
    <w:rsid w:val="003B54E7"/>
    <w:rsid w:val="003C71EA"/>
    <w:rsid w:val="003E17D5"/>
    <w:rsid w:val="003F7031"/>
    <w:rsid w:val="00411F4E"/>
    <w:rsid w:val="004137FB"/>
    <w:rsid w:val="00421133"/>
    <w:rsid w:val="004404BF"/>
    <w:rsid w:val="00441620"/>
    <w:rsid w:val="004469EE"/>
    <w:rsid w:val="00447791"/>
    <w:rsid w:val="00456669"/>
    <w:rsid w:val="00464A46"/>
    <w:rsid w:val="00464BE7"/>
    <w:rsid w:val="00465939"/>
    <w:rsid w:val="00466EE2"/>
    <w:rsid w:val="0046755C"/>
    <w:rsid w:val="004739C6"/>
    <w:rsid w:val="00475786"/>
    <w:rsid w:val="00476C59"/>
    <w:rsid w:val="00483911"/>
    <w:rsid w:val="00494DFE"/>
    <w:rsid w:val="00495154"/>
    <w:rsid w:val="004A0BE5"/>
    <w:rsid w:val="004A6FF9"/>
    <w:rsid w:val="004C2450"/>
    <w:rsid w:val="004D4440"/>
    <w:rsid w:val="004D6F80"/>
    <w:rsid w:val="004D7126"/>
    <w:rsid w:val="004E07BB"/>
    <w:rsid w:val="004E7ECB"/>
    <w:rsid w:val="004F17FE"/>
    <w:rsid w:val="00502C1E"/>
    <w:rsid w:val="00514AAF"/>
    <w:rsid w:val="00517818"/>
    <w:rsid w:val="00531B5D"/>
    <w:rsid w:val="00534789"/>
    <w:rsid w:val="00534DDD"/>
    <w:rsid w:val="0053614A"/>
    <w:rsid w:val="00536628"/>
    <w:rsid w:val="00537E68"/>
    <w:rsid w:val="00540A01"/>
    <w:rsid w:val="00543187"/>
    <w:rsid w:val="00546C2C"/>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3F14"/>
    <w:rsid w:val="005E6242"/>
    <w:rsid w:val="005E65A2"/>
    <w:rsid w:val="005E7EFB"/>
    <w:rsid w:val="005F1A36"/>
    <w:rsid w:val="00612D86"/>
    <w:rsid w:val="00622764"/>
    <w:rsid w:val="00623578"/>
    <w:rsid w:val="00632B64"/>
    <w:rsid w:val="00632E75"/>
    <w:rsid w:val="006378C7"/>
    <w:rsid w:val="00637B8D"/>
    <w:rsid w:val="00641AD4"/>
    <w:rsid w:val="0067256A"/>
    <w:rsid w:val="0067318B"/>
    <w:rsid w:val="006733B0"/>
    <w:rsid w:val="0068434B"/>
    <w:rsid w:val="006874C5"/>
    <w:rsid w:val="00690B17"/>
    <w:rsid w:val="006A1A09"/>
    <w:rsid w:val="006A374B"/>
    <w:rsid w:val="006A4D6C"/>
    <w:rsid w:val="006A5621"/>
    <w:rsid w:val="006B11AD"/>
    <w:rsid w:val="006B5718"/>
    <w:rsid w:val="006B6360"/>
    <w:rsid w:val="006C6EF8"/>
    <w:rsid w:val="006D2719"/>
    <w:rsid w:val="006D4731"/>
    <w:rsid w:val="006D7198"/>
    <w:rsid w:val="006E24A3"/>
    <w:rsid w:val="006E47C4"/>
    <w:rsid w:val="006F19C9"/>
    <w:rsid w:val="006F2B41"/>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4904"/>
    <w:rsid w:val="0074770F"/>
    <w:rsid w:val="007527A3"/>
    <w:rsid w:val="00763CC7"/>
    <w:rsid w:val="00773AA4"/>
    <w:rsid w:val="00773BF8"/>
    <w:rsid w:val="007749D8"/>
    <w:rsid w:val="00774B97"/>
    <w:rsid w:val="00776371"/>
    <w:rsid w:val="007774F7"/>
    <w:rsid w:val="00781F09"/>
    <w:rsid w:val="00783B58"/>
    <w:rsid w:val="00790577"/>
    <w:rsid w:val="00794795"/>
    <w:rsid w:val="007A54C4"/>
    <w:rsid w:val="007A6B37"/>
    <w:rsid w:val="007B1918"/>
    <w:rsid w:val="007B6835"/>
    <w:rsid w:val="007C02D8"/>
    <w:rsid w:val="007C18B9"/>
    <w:rsid w:val="007C52A9"/>
    <w:rsid w:val="007C72FE"/>
    <w:rsid w:val="007D1087"/>
    <w:rsid w:val="007D13B6"/>
    <w:rsid w:val="007D1CCD"/>
    <w:rsid w:val="007D4BEC"/>
    <w:rsid w:val="007E4310"/>
    <w:rsid w:val="007E5C4D"/>
    <w:rsid w:val="007F1BC3"/>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50D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84B31"/>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D5C90"/>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A3FE2"/>
    <w:rsid w:val="00AB28E6"/>
    <w:rsid w:val="00AB4F32"/>
    <w:rsid w:val="00AC04D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FB"/>
    <w:rsid w:val="00B53E24"/>
    <w:rsid w:val="00B55685"/>
    <w:rsid w:val="00B63B42"/>
    <w:rsid w:val="00B644A6"/>
    <w:rsid w:val="00B6598B"/>
    <w:rsid w:val="00B65BF0"/>
    <w:rsid w:val="00B65DCD"/>
    <w:rsid w:val="00B75A5A"/>
    <w:rsid w:val="00B80978"/>
    <w:rsid w:val="00B81BAC"/>
    <w:rsid w:val="00B833D2"/>
    <w:rsid w:val="00B94F5B"/>
    <w:rsid w:val="00B95B16"/>
    <w:rsid w:val="00B96E64"/>
    <w:rsid w:val="00B97548"/>
    <w:rsid w:val="00BA2E57"/>
    <w:rsid w:val="00BA7D42"/>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72CCE"/>
    <w:rsid w:val="00C72F1F"/>
    <w:rsid w:val="00C80086"/>
    <w:rsid w:val="00C825E0"/>
    <w:rsid w:val="00C83ED0"/>
    <w:rsid w:val="00C8600C"/>
    <w:rsid w:val="00C90478"/>
    <w:rsid w:val="00C91CB0"/>
    <w:rsid w:val="00CA095E"/>
    <w:rsid w:val="00CA1B7A"/>
    <w:rsid w:val="00CB480C"/>
    <w:rsid w:val="00CB614F"/>
    <w:rsid w:val="00CB6B2A"/>
    <w:rsid w:val="00CC72A6"/>
    <w:rsid w:val="00CD5C7D"/>
    <w:rsid w:val="00CE0E8D"/>
    <w:rsid w:val="00CE4795"/>
    <w:rsid w:val="00CF19CB"/>
    <w:rsid w:val="00CF3C69"/>
    <w:rsid w:val="00D01876"/>
    <w:rsid w:val="00D04B32"/>
    <w:rsid w:val="00D04D07"/>
    <w:rsid w:val="00D16672"/>
    <w:rsid w:val="00D2100A"/>
    <w:rsid w:val="00D26058"/>
    <w:rsid w:val="00D260A3"/>
    <w:rsid w:val="00D3412E"/>
    <w:rsid w:val="00D37476"/>
    <w:rsid w:val="00D37D7C"/>
    <w:rsid w:val="00D457D1"/>
    <w:rsid w:val="00D459A2"/>
    <w:rsid w:val="00D508B7"/>
    <w:rsid w:val="00D531D7"/>
    <w:rsid w:val="00D53C0C"/>
    <w:rsid w:val="00D549DF"/>
    <w:rsid w:val="00D549F6"/>
    <w:rsid w:val="00D64633"/>
    <w:rsid w:val="00D6705F"/>
    <w:rsid w:val="00D8351E"/>
    <w:rsid w:val="00D970ED"/>
    <w:rsid w:val="00DA1BCC"/>
    <w:rsid w:val="00DB045C"/>
    <w:rsid w:val="00DB123D"/>
    <w:rsid w:val="00DB3298"/>
    <w:rsid w:val="00DB3FD2"/>
    <w:rsid w:val="00DC4F1C"/>
    <w:rsid w:val="00DC6483"/>
    <w:rsid w:val="00DD2C61"/>
    <w:rsid w:val="00DE07D3"/>
    <w:rsid w:val="00DE1806"/>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953C9"/>
    <w:rsid w:val="00EA14A6"/>
    <w:rsid w:val="00EB1D18"/>
    <w:rsid w:val="00EC447F"/>
    <w:rsid w:val="00EC7921"/>
    <w:rsid w:val="00ED3148"/>
    <w:rsid w:val="00ED6CAB"/>
    <w:rsid w:val="00EE1A27"/>
    <w:rsid w:val="00EE417F"/>
    <w:rsid w:val="00EE67B5"/>
    <w:rsid w:val="00EF03C5"/>
    <w:rsid w:val="00EF7CA2"/>
    <w:rsid w:val="00F01489"/>
    <w:rsid w:val="00F02E60"/>
    <w:rsid w:val="00F03E32"/>
    <w:rsid w:val="00F17F02"/>
    <w:rsid w:val="00F202B9"/>
    <w:rsid w:val="00F22256"/>
    <w:rsid w:val="00F33D58"/>
    <w:rsid w:val="00F34AE2"/>
    <w:rsid w:val="00F45322"/>
    <w:rsid w:val="00F5462E"/>
    <w:rsid w:val="00F55880"/>
    <w:rsid w:val="00F6389C"/>
    <w:rsid w:val="00F73988"/>
    <w:rsid w:val="00F8134B"/>
    <w:rsid w:val="00F814D3"/>
    <w:rsid w:val="00F82045"/>
    <w:rsid w:val="00F8631C"/>
    <w:rsid w:val="00F86EC7"/>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A139D"/>
  <w15:docId w15:val="{DA476FA9-E16F-4D10-9659-2225E0E4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AAF"/>
    <w:rPr>
      <w:rFonts w:ascii="Arial" w:hAnsi="Arial"/>
      <w:sz w:val="22"/>
    </w:rPr>
  </w:style>
  <w:style w:type="paragraph" w:styleId="Heading1">
    <w:name w:val="heading 1"/>
    <w:basedOn w:val="Normal"/>
    <w:next w:val="Normal"/>
    <w:link w:val="Heading1Char"/>
    <w:qFormat/>
    <w:rsid w:val="00632E7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32E7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D5C90"/>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9D5C90"/>
    <w:pPr>
      <w:tabs>
        <w:tab w:val="left" w:pos="1080"/>
      </w:tabs>
      <w:spacing w:after="120"/>
      <w:ind w:left="1080" w:hanging="360"/>
      <w:outlineLvl w:val="3"/>
    </w:pPr>
  </w:style>
  <w:style w:type="paragraph" w:styleId="Heading5">
    <w:name w:val="heading 5"/>
    <w:basedOn w:val="Normal"/>
    <w:next w:val="Normal"/>
    <w:link w:val="Heading5Char"/>
    <w:qFormat/>
    <w:rsid w:val="009D5C90"/>
    <w:pPr>
      <w:tabs>
        <w:tab w:val="left" w:pos="1440"/>
      </w:tabs>
      <w:spacing w:after="120"/>
      <w:ind w:left="1440" w:hanging="360"/>
      <w:outlineLvl w:val="4"/>
    </w:pPr>
  </w:style>
  <w:style w:type="paragraph" w:styleId="Heading6">
    <w:name w:val="heading 6"/>
    <w:basedOn w:val="Normal"/>
    <w:next w:val="Normal"/>
    <w:link w:val="Heading6Char"/>
    <w:unhideWhenUsed/>
    <w:qFormat/>
    <w:rsid w:val="009D5C90"/>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514AAF"/>
    <w:pPr>
      <w:tabs>
        <w:tab w:val="decimal" w:pos="540"/>
        <w:tab w:val="left" w:pos="1260"/>
      </w:tabs>
    </w:pPr>
  </w:style>
  <w:style w:type="paragraph" w:styleId="BalloonText">
    <w:name w:val="Balloon Text"/>
    <w:basedOn w:val="Normal"/>
    <w:link w:val="BalloonTextChar"/>
    <w:semiHidden/>
    <w:rsid w:val="00514AAF"/>
    <w:rPr>
      <w:rFonts w:ascii="Tahoma" w:hAnsi="Tahoma" w:cs="Tahoma"/>
      <w:sz w:val="16"/>
      <w:szCs w:val="16"/>
    </w:rPr>
  </w:style>
  <w:style w:type="character" w:customStyle="1" w:styleId="BalloonTextChar">
    <w:name w:val="Balloon Text Char"/>
    <w:link w:val="BalloonText"/>
    <w:semiHidden/>
    <w:rsid w:val="00514AAF"/>
    <w:rPr>
      <w:rFonts w:ascii="Tahoma" w:hAnsi="Tahoma" w:cs="Tahoma"/>
      <w:sz w:val="16"/>
      <w:szCs w:val="16"/>
    </w:rPr>
  </w:style>
  <w:style w:type="paragraph" w:styleId="BlockText">
    <w:name w:val="Block Text"/>
    <w:basedOn w:val="Normal"/>
    <w:rsid w:val="00514AAF"/>
    <w:pPr>
      <w:spacing w:after="120"/>
      <w:ind w:left="1440" w:right="1440"/>
    </w:pPr>
    <w:rPr>
      <w:rFonts w:eastAsiaTheme="minorEastAsia" w:cstheme="minorBidi"/>
    </w:rPr>
  </w:style>
  <w:style w:type="paragraph" w:customStyle="1" w:styleId="Blockquote">
    <w:name w:val="Blockquote"/>
    <w:basedOn w:val="Normal"/>
    <w:rsid w:val="00514AAF"/>
    <w:pPr>
      <w:spacing w:before="100" w:after="100"/>
      <w:ind w:left="360" w:right="360"/>
    </w:pPr>
    <w:rPr>
      <w:snapToGrid w:val="0"/>
    </w:rPr>
  </w:style>
  <w:style w:type="paragraph" w:styleId="BodyText">
    <w:name w:val="Body Text"/>
    <w:basedOn w:val="Normal"/>
    <w:link w:val="BodyTextChar"/>
    <w:autoRedefine/>
    <w:qFormat/>
    <w:rsid w:val="00514AAF"/>
    <w:pPr>
      <w:spacing w:after="120"/>
    </w:pPr>
    <w:rPr>
      <w:szCs w:val="22"/>
    </w:rPr>
  </w:style>
  <w:style w:type="character" w:customStyle="1" w:styleId="BodyTextChar">
    <w:name w:val="Body Text Char"/>
    <w:link w:val="BodyText"/>
    <w:rsid w:val="00514AAF"/>
    <w:rPr>
      <w:rFonts w:ascii="Arial" w:hAnsi="Arial"/>
      <w:sz w:val="22"/>
      <w:szCs w:val="22"/>
    </w:rPr>
  </w:style>
  <w:style w:type="paragraph" w:customStyle="1" w:styleId="BodyText25Italic">
    <w:name w:val="Body Text .25&quot; Italic"/>
    <w:basedOn w:val="BodyText"/>
    <w:next w:val="BodyText"/>
    <w:rsid w:val="00514AAF"/>
    <w:rPr>
      <w:i/>
      <w:iCs/>
    </w:rPr>
  </w:style>
  <w:style w:type="paragraph" w:customStyle="1" w:styleId="BodyTextItalic">
    <w:name w:val="Body Text + Italic"/>
    <w:basedOn w:val="BodyText"/>
    <w:rsid w:val="00514AAF"/>
    <w:rPr>
      <w:i/>
      <w:iCs/>
    </w:rPr>
  </w:style>
  <w:style w:type="paragraph" w:customStyle="1" w:styleId="BodyTextItalicBOT">
    <w:name w:val="Body Text + Italic BOT"/>
    <w:next w:val="BodyText"/>
    <w:qFormat/>
    <w:rsid w:val="00514AAF"/>
    <w:rPr>
      <w:rFonts w:ascii="Arial" w:hAnsi="Arial"/>
      <w:i/>
      <w:sz w:val="22"/>
      <w:szCs w:val="22"/>
    </w:rPr>
  </w:style>
  <w:style w:type="paragraph" w:customStyle="1" w:styleId="BodyText025">
    <w:name w:val="Body Text 0.25&quot;"/>
    <w:basedOn w:val="Normal"/>
    <w:autoRedefine/>
    <w:rsid w:val="00514AAF"/>
    <w:pPr>
      <w:spacing w:after="120"/>
      <w:ind w:left="360"/>
    </w:pPr>
    <w:rPr>
      <w:szCs w:val="24"/>
    </w:rPr>
  </w:style>
  <w:style w:type="paragraph" w:customStyle="1" w:styleId="BodyText05">
    <w:name w:val="Body Text 0.5&quot;"/>
    <w:basedOn w:val="BodyText"/>
    <w:autoRedefine/>
    <w:qFormat/>
    <w:rsid w:val="00514AAF"/>
    <w:pPr>
      <w:ind w:left="720"/>
    </w:pPr>
    <w:rPr>
      <w:szCs w:val="20"/>
    </w:rPr>
  </w:style>
  <w:style w:type="paragraph" w:customStyle="1" w:styleId="BodyText075">
    <w:name w:val="Body Text 0.75&quot;"/>
    <w:basedOn w:val="BodyText"/>
    <w:autoRedefine/>
    <w:qFormat/>
    <w:rsid w:val="00514AAF"/>
    <w:pPr>
      <w:ind w:left="1080"/>
    </w:pPr>
  </w:style>
  <w:style w:type="paragraph" w:styleId="BodyTextIndent">
    <w:name w:val="Body Text Indent"/>
    <w:basedOn w:val="Normal"/>
    <w:link w:val="BodyTextIndentChar"/>
    <w:rsid w:val="00514AAF"/>
    <w:pPr>
      <w:spacing w:after="120"/>
      <w:ind w:left="360"/>
    </w:pPr>
    <w:rPr>
      <w:szCs w:val="24"/>
    </w:rPr>
  </w:style>
  <w:style w:type="character" w:customStyle="1" w:styleId="BodyTextIndentChar">
    <w:name w:val="Body Text Indent Char"/>
    <w:basedOn w:val="DefaultParagraphFont"/>
    <w:link w:val="BodyTextIndent"/>
    <w:rsid w:val="00514AAF"/>
    <w:rPr>
      <w:rFonts w:ascii="Arial" w:hAnsi="Arial"/>
      <w:sz w:val="22"/>
      <w:szCs w:val="24"/>
    </w:rPr>
  </w:style>
  <w:style w:type="paragraph" w:styleId="BodyTextIndent2">
    <w:name w:val="Body Text Indent 2"/>
    <w:basedOn w:val="Normal"/>
    <w:link w:val="BodyTextIndent2Char"/>
    <w:rsid w:val="00514AAF"/>
    <w:pPr>
      <w:spacing w:after="120" w:line="480" w:lineRule="auto"/>
      <w:ind w:left="360"/>
    </w:pPr>
  </w:style>
  <w:style w:type="character" w:customStyle="1" w:styleId="BodyTextIndent2Char">
    <w:name w:val="Body Text Indent 2 Char"/>
    <w:basedOn w:val="DefaultParagraphFont"/>
    <w:link w:val="BodyTextIndent2"/>
    <w:rsid w:val="00514AAF"/>
    <w:rPr>
      <w:rFonts w:ascii="Arial" w:hAnsi="Arial"/>
      <w:sz w:val="22"/>
    </w:rPr>
  </w:style>
  <w:style w:type="paragraph" w:styleId="BodyTextIndent3">
    <w:name w:val="Body Text Indent 3"/>
    <w:basedOn w:val="Normal"/>
    <w:link w:val="BodyTextIndent3Char"/>
    <w:rsid w:val="00514AAF"/>
    <w:pPr>
      <w:spacing w:after="120"/>
      <w:ind w:left="360"/>
    </w:pPr>
    <w:rPr>
      <w:sz w:val="16"/>
      <w:szCs w:val="16"/>
    </w:rPr>
  </w:style>
  <w:style w:type="character" w:customStyle="1" w:styleId="BodyTextIndent3Char">
    <w:name w:val="Body Text Indent 3 Char"/>
    <w:basedOn w:val="DefaultParagraphFont"/>
    <w:link w:val="BodyTextIndent3"/>
    <w:rsid w:val="00514AAF"/>
    <w:rPr>
      <w:rFonts w:ascii="Arial" w:hAnsi="Arial"/>
      <w:sz w:val="16"/>
      <w:szCs w:val="16"/>
    </w:rPr>
  </w:style>
  <w:style w:type="character" w:styleId="CommentReference">
    <w:name w:val="annotation reference"/>
    <w:rsid w:val="00514AAF"/>
    <w:rPr>
      <w:sz w:val="16"/>
      <w:szCs w:val="16"/>
    </w:rPr>
  </w:style>
  <w:style w:type="paragraph" w:styleId="CommentText">
    <w:name w:val="annotation text"/>
    <w:basedOn w:val="Normal"/>
    <w:link w:val="CommentTextChar"/>
    <w:semiHidden/>
    <w:rsid w:val="00514AAF"/>
  </w:style>
  <w:style w:type="character" w:customStyle="1" w:styleId="CommentTextChar">
    <w:name w:val="Comment Text Char"/>
    <w:link w:val="CommentText"/>
    <w:semiHidden/>
    <w:rsid w:val="00514AAF"/>
    <w:rPr>
      <w:rFonts w:ascii="Arial" w:hAnsi="Arial"/>
      <w:sz w:val="22"/>
    </w:rPr>
  </w:style>
  <w:style w:type="paragraph" w:styleId="Revision">
    <w:name w:val="Revision"/>
    <w:hidden/>
    <w:uiPriority w:val="99"/>
    <w:semiHidden/>
    <w:rsid w:val="002B3E4F"/>
    <w:rPr>
      <w:sz w:val="24"/>
      <w:szCs w:val="24"/>
    </w:rPr>
  </w:style>
  <w:style w:type="paragraph" w:customStyle="1" w:styleId="CommentSubject1">
    <w:name w:val="Comment Subject1"/>
    <w:basedOn w:val="CommentText"/>
    <w:next w:val="CommentText"/>
    <w:link w:val="CommentSubjectChar"/>
    <w:rsid w:val="00514AAF"/>
    <w:rPr>
      <w:b/>
      <w:bCs/>
    </w:rPr>
  </w:style>
  <w:style w:type="character" w:customStyle="1" w:styleId="CommentSubjectChar">
    <w:name w:val="Comment Subject Char"/>
    <w:link w:val="CommentSubject1"/>
    <w:rsid w:val="00514AAF"/>
    <w:rPr>
      <w:rFonts w:ascii="Arial" w:hAnsi="Arial"/>
      <w:b/>
      <w:bCs/>
      <w:sz w:val="22"/>
    </w:rPr>
  </w:style>
  <w:style w:type="paragraph" w:styleId="EnvelopeAddress">
    <w:name w:val="envelope address"/>
    <w:basedOn w:val="Normal"/>
    <w:rsid w:val="00514AAF"/>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basedOn w:val="DefaultParagraphFont"/>
    <w:rsid w:val="00514AAF"/>
    <w:rPr>
      <w:color w:val="800080"/>
      <w:u w:val="single"/>
    </w:rPr>
  </w:style>
  <w:style w:type="paragraph" w:styleId="Footer">
    <w:name w:val="footer"/>
    <w:basedOn w:val="Normal"/>
    <w:link w:val="FooterChar"/>
    <w:rsid w:val="00514AAF"/>
    <w:pPr>
      <w:tabs>
        <w:tab w:val="center" w:pos="4320"/>
        <w:tab w:val="right" w:pos="8640"/>
      </w:tabs>
    </w:pPr>
  </w:style>
  <w:style w:type="character" w:customStyle="1" w:styleId="FooterChar">
    <w:name w:val="Footer Char"/>
    <w:link w:val="Footer"/>
    <w:rsid w:val="00514AAF"/>
    <w:rPr>
      <w:rFonts w:ascii="Arial" w:hAnsi="Arial"/>
      <w:sz w:val="22"/>
    </w:rPr>
  </w:style>
  <w:style w:type="paragraph" w:customStyle="1" w:styleId="H2">
    <w:name w:val="H2"/>
    <w:basedOn w:val="Normal"/>
    <w:next w:val="Normal"/>
    <w:rsid w:val="00514AAF"/>
    <w:pPr>
      <w:keepNext/>
      <w:spacing w:before="100" w:after="100"/>
      <w:outlineLvl w:val="2"/>
    </w:pPr>
    <w:rPr>
      <w:b/>
      <w:snapToGrid w:val="0"/>
      <w:sz w:val="36"/>
    </w:rPr>
  </w:style>
  <w:style w:type="paragraph" w:styleId="Header">
    <w:name w:val="header"/>
    <w:basedOn w:val="Normal"/>
    <w:link w:val="HeaderChar"/>
    <w:rsid w:val="00514AAF"/>
    <w:pPr>
      <w:tabs>
        <w:tab w:val="center" w:pos="4320"/>
        <w:tab w:val="right" w:pos="8640"/>
      </w:tabs>
    </w:pPr>
    <w:rPr>
      <w:szCs w:val="24"/>
    </w:rPr>
  </w:style>
  <w:style w:type="character" w:customStyle="1" w:styleId="HeaderChar">
    <w:name w:val="Header Char"/>
    <w:basedOn w:val="DefaultParagraphFont"/>
    <w:link w:val="Header"/>
    <w:rsid w:val="00514AAF"/>
    <w:rPr>
      <w:rFonts w:ascii="Arial" w:hAnsi="Arial"/>
      <w:sz w:val="22"/>
      <w:szCs w:val="24"/>
    </w:rPr>
  </w:style>
  <w:style w:type="character" w:customStyle="1" w:styleId="Heading1Char">
    <w:name w:val="Heading 1 Char"/>
    <w:link w:val="Heading1"/>
    <w:rsid w:val="00632E75"/>
    <w:rPr>
      <w:rFonts w:ascii="Arial" w:hAnsi="Arial"/>
      <w:b/>
      <w:sz w:val="22"/>
      <w:szCs w:val="22"/>
    </w:rPr>
  </w:style>
  <w:style w:type="character" w:customStyle="1" w:styleId="Heading2Char">
    <w:name w:val="Heading 2 Char"/>
    <w:link w:val="Heading2"/>
    <w:rsid w:val="00632E75"/>
    <w:rPr>
      <w:rFonts w:ascii="Arial" w:eastAsia="MS Mincho" w:hAnsi="Arial"/>
      <w:b/>
      <w:sz w:val="22"/>
      <w:szCs w:val="22"/>
    </w:rPr>
  </w:style>
  <w:style w:type="character" w:customStyle="1" w:styleId="Heading3Char">
    <w:name w:val="Heading 3 Char"/>
    <w:link w:val="Heading3"/>
    <w:rsid w:val="009D5C90"/>
    <w:rPr>
      <w:rFonts w:ascii="Arial" w:eastAsiaTheme="majorEastAsia" w:hAnsi="Arial" w:cstheme="majorBidi"/>
      <w:sz w:val="22"/>
      <w:szCs w:val="24"/>
    </w:rPr>
  </w:style>
  <w:style w:type="character" w:customStyle="1" w:styleId="Heading4Char">
    <w:name w:val="Heading 4 Char"/>
    <w:link w:val="Heading4"/>
    <w:rsid w:val="009D5C90"/>
    <w:rPr>
      <w:rFonts w:ascii="Arial" w:hAnsi="Arial"/>
      <w:sz w:val="22"/>
    </w:rPr>
  </w:style>
  <w:style w:type="character" w:customStyle="1" w:styleId="Heading5Char">
    <w:name w:val="Heading 5 Char"/>
    <w:link w:val="Heading5"/>
    <w:rsid w:val="009D5C90"/>
    <w:rPr>
      <w:rFonts w:ascii="Arial" w:hAnsi="Arial"/>
      <w:sz w:val="22"/>
    </w:rPr>
  </w:style>
  <w:style w:type="character" w:customStyle="1" w:styleId="Heading6Char">
    <w:name w:val="Heading 6 Char"/>
    <w:link w:val="Heading6"/>
    <w:rsid w:val="009D5C90"/>
    <w:rPr>
      <w:rFonts w:ascii="Arial" w:eastAsiaTheme="minorEastAsia" w:hAnsi="Arial" w:cstheme="minorBidi"/>
      <w:b/>
      <w:bCs/>
      <w:sz w:val="22"/>
      <w:szCs w:val="22"/>
    </w:rPr>
  </w:style>
  <w:style w:type="paragraph" w:styleId="HTMLPreformatted">
    <w:name w:val="HTML Preformatted"/>
    <w:basedOn w:val="Normal"/>
    <w:link w:val="HTMLPreformattedChar"/>
    <w:rsid w:val="00514AAF"/>
    <w:rPr>
      <w:rFonts w:ascii="Courier New" w:hAnsi="Courier New" w:cs="Courier New"/>
    </w:rPr>
  </w:style>
  <w:style w:type="character" w:customStyle="1" w:styleId="HTMLPreformattedChar">
    <w:name w:val="HTML Preformatted Char"/>
    <w:basedOn w:val="DefaultParagraphFont"/>
    <w:link w:val="HTMLPreformatted"/>
    <w:rsid w:val="00514AAF"/>
    <w:rPr>
      <w:rFonts w:ascii="Courier New" w:hAnsi="Courier New" w:cs="Courier New"/>
      <w:sz w:val="22"/>
    </w:rPr>
  </w:style>
  <w:style w:type="character" w:styleId="Hyperlink">
    <w:name w:val="Hyperlink"/>
    <w:basedOn w:val="DefaultParagraphFont"/>
    <w:rsid w:val="00514AAF"/>
    <w:rPr>
      <w:color w:val="0000FF"/>
      <w:u w:val="single"/>
    </w:rPr>
  </w:style>
  <w:style w:type="paragraph" w:styleId="ListParagraph">
    <w:name w:val="List Paragraph"/>
    <w:basedOn w:val="Normal"/>
    <w:uiPriority w:val="34"/>
    <w:qFormat/>
    <w:rsid w:val="00514AAF"/>
    <w:pPr>
      <w:ind w:left="720"/>
    </w:pPr>
  </w:style>
  <w:style w:type="paragraph" w:styleId="NormalWeb">
    <w:name w:val="Normal (Web)"/>
    <w:basedOn w:val="Normal"/>
    <w:autoRedefine/>
    <w:rsid w:val="00514AAF"/>
  </w:style>
  <w:style w:type="paragraph" w:styleId="PlainText">
    <w:name w:val="Plain Text"/>
    <w:basedOn w:val="Normal"/>
    <w:link w:val="PlainTextChar"/>
    <w:rsid w:val="00514AAF"/>
    <w:rPr>
      <w:rFonts w:ascii="Courier New" w:hAnsi="Courier New" w:cs="Courier New"/>
    </w:rPr>
  </w:style>
  <w:style w:type="character" w:customStyle="1" w:styleId="PlainTextChar">
    <w:name w:val="Plain Text Char"/>
    <w:basedOn w:val="DefaultParagraphFont"/>
    <w:link w:val="PlainText"/>
    <w:rsid w:val="00514AAF"/>
    <w:rPr>
      <w:rFonts w:ascii="Courier New" w:hAnsi="Courier New" w:cs="Courier New"/>
      <w:sz w:val="22"/>
    </w:rPr>
  </w:style>
  <w:style w:type="paragraph" w:customStyle="1" w:styleId="RelatedPP">
    <w:name w:val="Related P &amp; P"/>
    <w:basedOn w:val="Normal"/>
    <w:next w:val="BodyText"/>
    <w:qFormat/>
    <w:rsid w:val="009D5C90"/>
    <w:pPr>
      <w:spacing w:before="120" w:after="120"/>
    </w:pPr>
    <w:rPr>
      <w:b/>
    </w:rPr>
  </w:style>
  <w:style w:type="character" w:styleId="Strong">
    <w:name w:val="Strong"/>
    <w:basedOn w:val="DefaultParagraphFont"/>
    <w:qFormat/>
    <w:rsid w:val="00514AAF"/>
    <w:rPr>
      <w:b/>
      <w:bCs/>
    </w:rPr>
  </w:style>
  <w:style w:type="paragraph" w:styleId="Title">
    <w:name w:val="Title"/>
    <w:basedOn w:val="Normal"/>
    <w:link w:val="TitleChar"/>
    <w:qFormat/>
    <w:rsid w:val="00514AA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14AAF"/>
    <w:rPr>
      <w:rFonts w:asciiTheme="majorHAnsi" w:eastAsiaTheme="majorEastAsia" w:hAnsiTheme="majorHAnsi" w:cstheme="majorBidi"/>
      <w:b/>
      <w:bCs/>
      <w:kern w:val="28"/>
      <w:sz w:val="32"/>
      <w:szCs w:val="32"/>
    </w:rPr>
  </w:style>
  <w:style w:type="paragraph" w:customStyle="1" w:styleId="BodyTextPolicyContact">
    <w:name w:val="Body Text Policy Contact"/>
    <w:basedOn w:val="Normal"/>
    <w:qFormat/>
    <w:rsid w:val="009D5C90"/>
    <w:pPr>
      <w:spacing w:before="120"/>
    </w:pPr>
  </w:style>
  <w:style w:type="character" w:styleId="UnresolvedMention">
    <w:name w:val="Unresolved Mention"/>
    <w:basedOn w:val="DefaultParagraphFont"/>
    <w:uiPriority w:val="99"/>
    <w:semiHidden/>
    <w:unhideWhenUsed/>
    <w:rsid w:val="00335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11394">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813">
      <w:bodyDiv w:val="1"/>
      <w:marLeft w:val="0"/>
      <w:marRight w:val="0"/>
      <w:marTop w:val="0"/>
      <w:marBottom w:val="0"/>
      <w:divBdr>
        <w:top w:val="none" w:sz="0" w:space="0" w:color="auto"/>
        <w:left w:val="none" w:sz="0" w:space="0" w:color="auto"/>
        <w:bottom w:val="none" w:sz="0" w:space="0" w:color="auto"/>
        <w:right w:val="none" w:sz="0" w:space="0" w:color="auto"/>
      </w:divBdr>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631506">
      <w:bodyDiv w:val="1"/>
      <w:marLeft w:val="0"/>
      <w:marRight w:val="0"/>
      <w:marTop w:val="0"/>
      <w:marBottom w:val="0"/>
      <w:divBdr>
        <w:top w:val="none" w:sz="0" w:space="0" w:color="auto"/>
        <w:left w:val="none" w:sz="0" w:space="0" w:color="auto"/>
        <w:bottom w:val="none" w:sz="0" w:space="0" w:color="auto"/>
        <w:right w:val="none" w:sz="0" w:space="0" w:color="auto"/>
      </w:divBdr>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retrieveECFR?gp=&amp;SID=83cd09e1c0f5c6937cd9d7513160fc3f&amp;pitd=20180719&amp;n=pt45.1.46&amp;r=PART&amp;ty=HTML" TargetMode="External"/><Relationship Id="rId18" Type="http://schemas.openxmlformats.org/officeDocument/2006/relationships/hyperlink" Target="https://www.wvc.edu/humanresources/policies-procedures/300-instruction/300.330-use-of-human-subject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leg.wa.gov/rcw/default.aspx?cite=42.48.020" TargetMode="External"/><Relationship Id="rId17" Type="http://schemas.openxmlformats.org/officeDocument/2006/relationships/hyperlink" Target="https://www.wvc.edu/humanresources/policies-procedures/000-general/1000.255-surveys.html" TargetMode="External"/><Relationship Id="rId2" Type="http://schemas.openxmlformats.org/officeDocument/2006/relationships/customXml" Target="../customXml/item2.xml"/><Relationship Id="rId16" Type="http://schemas.openxmlformats.org/officeDocument/2006/relationships/hyperlink" Target="https://www.wvc.edu/humanresources/policies-procedures/300-instruction/300.330-use-of-human-subject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regulations/45-cfr-46/index.html" TargetMode="External"/><Relationship Id="rId5" Type="http://schemas.openxmlformats.org/officeDocument/2006/relationships/numbering" Target="numbering.xml"/><Relationship Id="rId15" Type="http://schemas.openxmlformats.org/officeDocument/2006/relationships/hyperlink" Target="https://www.wvc.edu/humanresources/policies-procedures/000-general/000.250-protection-of-human-subjects.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retrieveECFR?gp=&amp;SID=83cd09e1c0f5c6937cd9d7513160fc3f&amp;pitd=20180719&amp;n=pt45.1.46&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A539E-DDB5-4AC4-B743-03D138868B9E}">
  <ds:schemaRefs>
    <ds:schemaRef ds:uri="http://schemas.openxmlformats.org/officeDocument/2006/bibliography"/>
  </ds:schemaRefs>
</ds:datastoreItem>
</file>

<file path=customXml/itemProps2.xml><?xml version="1.0" encoding="utf-8"?>
<ds:datastoreItem xmlns:ds="http://schemas.openxmlformats.org/officeDocument/2006/customXml" ds:itemID="{E671E004-EE5B-4E15-B7A5-963334DF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5DA118-8425-429B-8A62-00DA622A35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1BB8E-57F0-4119-98AD-B43A283FE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6892</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12</cp:revision>
  <cp:lastPrinted>2017-03-13T18:30:00Z</cp:lastPrinted>
  <dcterms:created xsi:type="dcterms:W3CDTF">2019-07-08T16:41:00Z</dcterms:created>
  <dcterms:modified xsi:type="dcterms:W3CDTF">2025-11-23T21:44:00Z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y fmtid="{D5CDD505-2E9C-101B-9397-08002B2CF9AE}" pid="3" name="Base Target">
    <vt:lpwstr>_blank</vt:lpwstr>
  </property>
</Properties>
</file>