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34E8" w14:textId="77777777" w:rsidR="00A818A1" w:rsidRPr="00397F46" w:rsidRDefault="00397F46" w:rsidP="00D760C7">
      <w:pPr>
        <w:pStyle w:val="Heading1"/>
      </w:pPr>
      <w:r>
        <w:t>1000.257</w:t>
      </w:r>
      <w:r>
        <w:tab/>
      </w:r>
      <w:r w:rsidRPr="00397F46">
        <w:t>THIRD PART</w:t>
      </w:r>
      <w:r>
        <w:t>Y</w:t>
      </w:r>
      <w:r w:rsidRPr="00397F46">
        <w:t xml:space="preserve"> DATA REQUEST PROCEDURE</w:t>
      </w:r>
    </w:p>
    <w:p w14:paraId="3EA86E90" w14:textId="77777777" w:rsidR="00397F46" w:rsidRDefault="00D760C7" w:rsidP="00D760C7">
      <w:pPr>
        <w:pStyle w:val="Heading2"/>
      </w:pPr>
      <w:r>
        <w:t>A.</w:t>
      </w:r>
      <w:r>
        <w:tab/>
        <w:t>GENERAL PRACTICE</w:t>
      </w:r>
    </w:p>
    <w:p w14:paraId="5EA672B0" w14:textId="77777777" w:rsidR="00A818A1" w:rsidRDefault="00A818A1" w:rsidP="00D760C7">
      <w:pPr>
        <w:pStyle w:val="BodyText025"/>
      </w:pPr>
      <w:r>
        <w:t xml:space="preserve">As a matter of college practice, </w:t>
      </w:r>
      <w:r w:rsidR="00815267">
        <w:t>Wenatchee Valley College (WVC) does</w:t>
      </w:r>
      <w:r>
        <w:t xml:space="preserve"> not participate in third party surveys, data or information requests.</w:t>
      </w:r>
      <w:r w:rsidR="00D760C7">
        <w:t xml:space="preserve"> </w:t>
      </w:r>
      <w:r>
        <w:t>These requests, if honored</w:t>
      </w:r>
      <w:r w:rsidR="0022127F">
        <w:t>,</w:t>
      </w:r>
      <w:r>
        <w:t xml:space="preserve"> are expensive to the college in terms of time and resources required to provide the information, with little or no benefit accrued to the college.</w:t>
      </w:r>
    </w:p>
    <w:p w14:paraId="328AA4C0" w14:textId="77777777" w:rsidR="00A818A1" w:rsidRDefault="00A818A1" w:rsidP="00D760C7">
      <w:pPr>
        <w:pStyle w:val="BodyText025"/>
      </w:pPr>
      <w:r>
        <w:t>Also, as a matter</w:t>
      </w:r>
      <w:r w:rsidR="00EA4189">
        <w:t xml:space="preserve"> of</w:t>
      </w:r>
      <w:r>
        <w:t xml:space="preserve"> procedure and to protect the college, all surveys, data collections and research projects that are conducted outside of </w:t>
      </w:r>
      <w:r w:rsidR="00815267">
        <w:t xml:space="preserve">course instruction </w:t>
      </w:r>
      <w:r>
        <w:t>must be</w:t>
      </w:r>
      <w:r w:rsidR="0022127F">
        <w:t xml:space="preserve"> cleared through the college’s i</w:t>
      </w:r>
      <w:r>
        <w:t xml:space="preserve">nstitutional </w:t>
      </w:r>
      <w:r w:rsidR="0022127F">
        <w:t>r</w:t>
      </w:r>
      <w:r>
        <w:t xml:space="preserve">eview </w:t>
      </w:r>
      <w:r w:rsidR="0022127F">
        <w:t>b</w:t>
      </w:r>
      <w:r>
        <w:t>oard process.</w:t>
      </w:r>
    </w:p>
    <w:p w14:paraId="0BDF3949" w14:textId="77777777" w:rsidR="00A818A1" w:rsidRDefault="00A818A1" w:rsidP="00D760C7">
      <w:pPr>
        <w:pStyle w:val="BodyText025"/>
      </w:pPr>
      <w:r>
        <w:t>Sometimes, these requests can be legitimate requests for existing public documents.</w:t>
      </w:r>
      <w:r w:rsidR="00D760C7">
        <w:t xml:space="preserve"> </w:t>
      </w:r>
      <w:r>
        <w:t xml:space="preserve">If </w:t>
      </w:r>
      <w:r w:rsidR="00815267">
        <w:t xml:space="preserve">college staff </w:t>
      </w:r>
      <w:r>
        <w:t xml:space="preserve">are unsure if a request might fall into this category, </w:t>
      </w:r>
      <w:r w:rsidR="00815267">
        <w:t>they should</w:t>
      </w:r>
      <w:r w:rsidR="0022127F">
        <w:t xml:space="preserve"> contact the public records o</w:t>
      </w:r>
      <w:r>
        <w:t>fficer.</w:t>
      </w:r>
    </w:p>
    <w:p w14:paraId="0DA56FB4" w14:textId="77777777" w:rsidR="00DA6E33" w:rsidRDefault="00DA6E33" w:rsidP="00D760C7">
      <w:pPr>
        <w:pStyle w:val="Heading2"/>
      </w:pPr>
      <w:r>
        <w:t>B.</w:t>
      </w:r>
      <w:r>
        <w:tab/>
        <w:t>DEFINITION</w:t>
      </w:r>
    </w:p>
    <w:p w14:paraId="1EBAF920" w14:textId="77777777" w:rsidR="00A818A1" w:rsidRDefault="00A818A1" w:rsidP="00D760C7">
      <w:pPr>
        <w:pStyle w:val="BodyText025"/>
      </w:pPr>
      <w:r>
        <w:t xml:space="preserve">Third parties, in this context, are any person, institution or entity not associated with the college that does not have a governance or regulatory role to </w:t>
      </w:r>
      <w:r w:rsidR="0022127F">
        <w:t>W</w:t>
      </w:r>
      <w:r>
        <w:t>VC or does not have some type contractual or reciprocation agreement with WVC.</w:t>
      </w:r>
    </w:p>
    <w:p w14:paraId="05F404F7" w14:textId="77777777" w:rsidR="00A818A1" w:rsidRDefault="00A818A1" w:rsidP="00D760C7">
      <w:pPr>
        <w:pStyle w:val="BodyText025"/>
      </w:pPr>
      <w:r>
        <w:t xml:space="preserve">If </w:t>
      </w:r>
      <w:r w:rsidR="00815267">
        <w:t>college staff</w:t>
      </w:r>
      <w:r>
        <w:t xml:space="preserve"> are uncertain if a request receive</w:t>
      </w:r>
      <w:r w:rsidR="00815267">
        <w:t>d</w:t>
      </w:r>
      <w:r>
        <w:t xml:space="preserve"> is from a third party, </w:t>
      </w:r>
      <w:r w:rsidR="00815267">
        <w:t>they should</w:t>
      </w:r>
      <w:r>
        <w:t xml:space="preserve"> contact </w:t>
      </w:r>
      <w:r w:rsidR="00815267">
        <w:t>their</w:t>
      </w:r>
      <w:r>
        <w:t xml:space="preserve"> supervisor or the </w:t>
      </w:r>
      <w:r w:rsidR="0022127F">
        <w:t>i</w:t>
      </w:r>
      <w:r>
        <w:t xml:space="preserve">nstitutional </w:t>
      </w:r>
      <w:r w:rsidR="0022127F">
        <w:t>e</w:t>
      </w:r>
      <w:r>
        <w:t>ffectiveness department for clarification.</w:t>
      </w:r>
    </w:p>
    <w:p w14:paraId="7D6F1E04" w14:textId="77777777" w:rsidR="00DA6E33" w:rsidRDefault="00DA6E33" w:rsidP="00D760C7">
      <w:pPr>
        <w:pStyle w:val="Heading2"/>
      </w:pPr>
      <w:r>
        <w:t>C.</w:t>
      </w:r>
      <w:r>
        <w:tab/>
        <w:t>RESPONDING TO REQUEST</w:t>
      </w:r>
    </w:p>
    <w:p w14:paraId="2ADF78B0" w14:textId="77777777" w:rsidR="00A818A1" w:rsidRDefault="00A818A1" w:rsidP="00D760C7">
      <w:pPr>
        <w:pStyle w:val="BodyText025"/>
      </w:pPr>
      <w:r>
        <w:t>When a request is received, it is best to respond in the following or similar manner:</w:t>
      </w:r>
    </w:p>
    <w:p w14:paraId="5A25CDE1" w14:textId="77777777" w:rsidR="00A818A1" w:rsidRDefault="00A818A1" w:rsidP="00D760C7">
      <w:pPr>
        <w:pStyle w:val="BodyText025"/>
      </w:pPr>
      <w:r>
        <w:t>We would like to inform you that Wenatchee Valley College (WVC) does not participate in general surveys or general data collections about the college unless:</w:t>
      </w:r>
    </w:p>
    <w:p w14:paraId="775817B0" w14:textId="77777777" w:rsidR="00A818A1" w:rsidRDefault="00A818A1" w:rsidP="00D760C7">
      <w:pPr>
        <w:pStyle w:val="Heading3"/>
      </w:pPr>
      <w:r>
        <w:t>1</w:t>
      </w:r>
      <w:r w:rsidR="00D760C7">
        <w:t>.</w:t>
      </w:r>
      <w:r>
        <w:tab/>
        <w:t xml:space="preserve">It is </w:t>
      </w:r>
      <w:r w:rsidRPr="005E3448">
        <w:t>required</w:t>
      </w:r>
      <w:r>
        <w:t xml:space="preserve"> by U.S. federal law or regulation.</w:t>
      </w:r>
    </w:p>
    <w:p w14:paraId="0991AACF" w14:textId="77777777" w:rsidR="00A818A1" w:rsidRDefault="00D760C7" w:rsidP="00D760C7">
      <w:pPr>
        <w:pStyle w:val="Heading3"/>
      </w:pPr>
      <w:r>
        <w:t>2.</w:t>
      </w:r>
      <w:r w:rsidR="00A818A1">
        <w:tab/>
        <w:t xml:space="preserve">It is </w:t>
      </w:r>
      <w:r w:rsidR="00A818A1" w:rsidRPr="005E3448">
        <w:t>required</w:t>
      </w:r>
      <w:r w:rsidR="00A818A1">
        <w:t xml:space="preserve"> by Washington </w:t>
      </w:r>
      <w:r w:rsidR="0092308F">
        <w:t>s</w:t>
      </w:r>
      <w:r w:rsidR="00A818A1">
        <w:t>tate law or regulation.</w:t>
      </w:r>
    </w:p>
    <w:p w14:paraId="34528205" w14:textId="77777777" w:rsidR="00A818A1" w:rsidRDefault="00D760C7" w:rsidP="00D760C7">
      <w:pPr>
        <w:pStyle w:val="Heading3"/>
      </w:pPr>
      <w:r>
        <w:t>3.</w:t>
      </w:r>
      <w:r w:rsidR="00A818A1">
        <w:tab/>
        <w:t>Participation has been requested by the State Board for Community &amp; Technical Colleges of Washington (SBCTC).</w:t>
      </w:r>
    </w:p>
    <w:p w14:paraId="5C52C3D8" w14:textId="77777777" w:rsidR="00A818A1" w:rsidRDefault="00D760C7" w:rsidP="00D760C7">
      <w:pPr>
        <w:pStyle w:val="Heading3"/>
      </w:pPr>
      <w:r>
        <w:t>4.</w:t>
      </w:r>
      <w:r w:rsidR="00A818A1">
        <w:tab/>
        <w:t>Some collaboration or reciprocity agreement has been entered into with WVC by those requesting the information.</w:t>
      </w:r>
    </w:p>
    <w:p w14:paraId="6E3020FD" w14:textId="77777777" w:rsidR="00A818A1" w:rsidRDefault="00A818A1" w:rsidP="00D760C7">
      <w:pPr>
        <w:pStyle w:val="BodyText025"/>
      </w:pPr>
      <w:r>
        <w:t>In addition, all general surveys or data collections requests must be reviewed and approved by WVC’s Institutional Review Board (IRB).</w:t>
      </w:r>
    </w:p>
    <w:p w14:paraId="476E7CDA" w14:textId="77777777" w:rsidR="0046755C" w:rsidRDefault="00A818A1" w:rsidP="00D760C7">
      <w:pPr>
        <w:pStyle w:val="BodyText025"/>
      </w:pPr>
      <w:r>
        <w:t>For existing document reque</w:t>
      </w:r>
      <w:r w:rsidR="0022127F">
        <w:t>sts that fall under Washington s</w:t>
      </w:r>
      <w:r>
        <w:t>tate's public records request laws an</w:t>
      </w:r>
      <w:r w:rsidR="0022127F">
        <w:t>d policies, please contact the p</w:t>
      </w:r>
      <w:r>
        <w:t xml:space="preserve">ublic </w:t>
      </w:r>
      <w:r w:rsidR="0022127F">
        <w:t>r</w:t>
      </w:r>
      <w:r>
        <w:t xml:space="preserve">ecords </w:t>
      </w:r>
      <w:r w:rsidR="0022127F">
        <w:t>o</w:t>
      </w:r>
      <w:r>
        <w:t>fficer.</w:t>
      </w:r>
      <w:r w:rsidR="00D760C7">
        <w:t xml:space="preserve"> </w:t>
      </w:r>
    </w:p>
    <w:p w14:paraId="74B8833F" w14:textId="77777777" w:rsidR="00D760C7" w:rsidRDefault="00D760C7" w:rsidP="00D760C7">
      <w:pPr>
        <w:pStyle w:val="BodyTextItalicBOT"/>
      </w:pPr>
      <w:r>
        <w:t>Approved by the president’s cabinet: 11/21/17</w:t>
      </w:r>
      <w:r w:rsidR="001E51C1">
        <w:t>, 5/7/20</w:t>
      </w:r>
    </w:p>
    <w:p w14:paraId="5DECF635" w14:textId="38EB340D" w:rsidR="000047DD" w:rsidRPr="000047DD" w:rsidRDefault="000047DD" w:rsidP="000047DD">
      <w:pPr>
        <w:pStyle w:val="BodyTextItalicBOT"/>
      </w:pPr>
      <w:r>
        <w:t xml:space="preserve">Last reviewed: </w:t>
      </w:r>
      <w:r w:rsidR="00765BCB">
        <w:t>3/18/25</w:t>
      </w:r>
    </w:p>
    <w:p w14:paraId="66AE3335" w14:textId="77777777" w:rsidR="00EA4189" w:rsidRDefault="00D760C7" w:rsidP="00D760C7">
      <w:pPr>
        <w:pStyle w:val="BodyTextPolicyContact"/>
      </w:pPr>
      <w:r>
        <w:t>Procedure contact: Institutional Effectiveness</w:t>
      </w:r>
    </w:p>
    <w:p w14:paraId="43EF5DEF" w14:textId="77777777" w:rsidR="00661695" w:rsidRPr="00044FBA" w:rsidRDefault="00661695" w:rsidP="00D760C7">
      <w:pPr>
        <w:pStyle w:val="RelatedPP"/>
      </w:pPr>
      <w:r w:rsidRPr="00044FBA">
        <w:t>Related policies and procedures</w:t>
      </w:r>
    </w:p>
    <w:p w14:paraId="50F35FF5" w14:textId="77777777" w:rsidR="00D760C7" w:rsidRDefault="00D760C7" w:rsidP="00D760C7">
      <w:pPr>
        <w:pStyle w:val="000000RelatedPolicies"/>
      </w:pPr>
      <w:r>
        <w:tab/>
        <w:t>300.330</w:t>
      </w:r>
      <w:r>
        <w:tab/>
      </w:r>
      <w:hyperlink r:id="rId11" w:history="1">
        <w:r w:rsidRPr="00815267">
          <w:rPr>
            <w:rStyle w:val="Hyperlink"/>
          </w:rPr>
          <w:t>Use of Human Subjects in Instructional Activities Policy</w:t>
        </w:r>
      </w:hyperlink>
    </w:p>
    <w:p w14:paraId="23B51472" w14:textId="77777777" w:rsidR="005C657F" w:rsidRDefault="00D760C7" w:rsidP="00D760C7">
      <w:pPr>
        <w:pStyle w:val="000000RelatedPolicies"/>
      </w:pPr>
      <w:r>
        <w:tab/>
      </w:r>
      <w:r w:rsidR="005C657F">
        <w:t>1000.250</w:t>
      </w:r>
      <w:r w:rsidR="005C657F">
        <w:tab/>
      </w:r>
      <w:hyperlink r:id="rId12" w:history="1">
        <w:r w:rsidR="005C657F" w:rsidRPr="00815267">
          <w:rPr>
            <w:rStyle w:val="Hyperlink"/>
          </w:rPr>
          <w:t>Protection of Human Subjects</w:t>
        </w:r>
        <w:r w:rsidRPr="00815267">
          <w:rPr>
            <w:rStyle w:val="Hyperlink"/>
          </w:rPr>
          <w:t xml:space="preserve"> Procedure</w:t>
        </w:r>
      </w:hyperlink>
    </w:p>
    <w:p w14:paraId="74DE161A" w14:textId="77777777" w:rsidR="005C657F" w:rsidRDefault="005C657F" w:rsidP="00D760C7">
      <w:pPr>
        <w:pStyle w:val="000000RelatedPolicies"/>
      </w:pPr>
      <w:r>
        <w:tab/>
      </w:r>
      <w:r w:rsidR="00044FBA">
        <w:t>1000.255</w:t>
      </w:r>
      <w:r w:rsidR="00044FBA">
        <w:tab/>
      </w:r>
      <w:hyperlink r:id="rId13" w:history="1">
        <w:r w:rsidR="00044FBA" w:rsidRPr="00815267">
          <w:rPr>
            <w:rStyle w:val="Hyperlink"/>
          </w:rPr>
          <w:t>Surveys</w:t>
        </w:r>
        <w:r w:rsidR="00D760C7" w:rsidRPr="00815267">
          <w:rPr>
            <w:rStyle w:val="Hyperlink"/>
          </w:rPr>
          <w:t xml:space="preserve"> Procedure</w:t>
        </w:r>
      </w:hyperlink>
    </w:p>
    <w:p w14:paraId="0702E899" w14:textId="77777777" w:rsidR="00D760C7" w:rsidRDefault="00D760C7" w:rsidP="00D760C7">
      <w:pPr>
        <w:pStyle w:val="000000RelatedPolicies"/>
      </w:pPr>
      <w:r>
        <w:tab/>
        <w:t>1300.330</w:t>
      </w:r>
      <w:r>
        <w:tab/>
      </w:r>
      <w:hyperlink r:id="rId14" w:history="1">
        <w:r w:rsidRPr="00815267">
          <w:rPr>
            <w:rStyle w:val="Hyperlink"/>
          </w:rPr>
          <w:t>Use of Human Subjects in Instructional Activities Procedure</w:t>
        </w:r>
      </w:hyperlink>
    </w:p>
    <w:p w14:paraId="15A1E085" w14:textId="77777777" w:rsidR="00044FBA" w:rsidRDefault="005C657F" w:rsidP="00D760C7">
      <w:pPr>
        <w:pStyle w:val="000000RelatedPolicies"/>
      </w:pPr>
      <w:r>
        <w:tab/>
        <w:t>1600.205</w:t>
      </w:r>
      <w:r>
        <w:tab/>
      </w:r>
      <w:hyperlink r:id="rId15" w:history="1">
        <w:r w:rsidRPr="00815267">
          <w:rPr>
            <w:rStyle w:val="Hyperlink"/>
          </w:rPr>
          <w:t>Public Records Disclosure</w:t>
        </w:r>
        <w:r w:rsidR="00D760C7" w:rsidRPr="00815267">
          <w:rPr>
            <w:rStyle w:val="Hyperlink"/>
          </w:rPr>
          <w:t xml:space="preserve"> Procedure</w:t>
        </w:r>
      </w:hyperlink>
    </w:p>
    <w:sectPr w:rsidR="00044FBA" w:rsidSect="008C7A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EF70" w14:textId="77777777" w:rsidR="00AD52EC" w:rsidRDefault="00AD52EC">
      <w:r>
        <w:separator/>
      </w:r>
    </w:p>
  </w:endnote>
  <w:endnote w:type="continuationSeparator" w:id="0">
    <w:p w14:paraId="6D69F881" w14:textId="77777777" w:rsidR="00AD52EC" w:rsidRDefault="00AD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F8EB" w14:textId="77777777" w:rsidR="00513017" w:rsidRDefault="005130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53ED" w14:textId="77777777" w:rsidR="00513017" w:rsidRDefault="005130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B639" w14:textId="77777777" w:rsidR="00513017" w:rsidRDefault="005130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A817" w14:textId="77777777" w:rsidR="00AD52EC" w:rsidRDefault="00AD52EC">
      <w:r>
        <w:separator/>
      </w:r>
    </w:p>
  </w:footnote>
  <w:footnote w:type="continuationSeparator" w:id="0">
    <w:p w14:paraId="26F0978D" w14:textId="77777777" w:rsidR="00AD52EC" w:rsidRDefault="00AD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258D" w14:textId="77777777" w:rsidR="00513017" w:rsidRDefault="005130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BB0A" w14:textId="77777777" w:rsidR="00513017" w:rsidRDefault="00513017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1000.000 GENERAL</w:t>
    </w:r>
  </w:p>
  <w:p w14:paraId="469362C6" w14:textId="77777777" w:rsidR="00513017" w:rsidRDefault="00513017">
    <w:r>
      <w:rPr>
        <w:rFonts w:eastAsia="MS Mincho"/>
      </w:rPr>
      <w:t>COLLEGE OPERATIONAL PROCEDURE</w:t>
    </w:r>
  </w:p>
  <w:p w14:paraId="1F410E63" w14:textId="77777777" w:rsidR="00513017" w:rsidRDefault="005130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0EA7" w14:textId="77777777" w:rsidR="00513017" w:rsidRDefault="005130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9081501">
    <w:abstractNumId w:val="10"/>
  </w:num>
  <w:num w:numId="2" w16cid:durableId="610430894">
    <w:abstractNumId w:val="11"/>
  </w:num>
  <w:num w:numId="3" w16cid:durableId="1527669115">
    <w:abstractNumId w:val="27"/>
  </w:num>
  <w:num w:numId="4" w16cid:durableId="705564116">
    <w:abstractNumId w:val="28"/>
  </w:num>
  <w:num w:numId="5" w16cid:durableId="1608192051">
    <w:abstractNumId w:val="25"/>
  </w:num>
  <w:num w:numId="6" w16cid:durableId="859778705">
    <w:abstractNumId w:val="3"/>
  </w:num>
  <w:num w:numId="7" w16cid:durableId="1590577402">
    <w:abstractNumId w:val="9"/>
  </w:num>
  <w:num w:numId="8" w16cid:durableId="1710567425">
    <w:abstractNumId w:val="26"/>
  </w:num>
  <w:num w:numId="9" w16cid:durableId="1964800746">
    <w:abstractNumId w:val="21"/>
  </w:num>
  <w:num w:numId="10" w16cid:durableId="932133559">
    <w:abstractNumId w:val="6"/>
  </w:num>
  <w:num w:numId="11" w16cid:durableId="1286079459">
    <w:abstractNumId w:val="19"/>
  </w:num>
  <w:num w:numId="12" w16cid:durableId="881480920">
    <w:abstractNumId w:val="30"/>
  </w:num>
  <w:num w:numId="13" w16cid:durableId="537815009">
    <w:abstractNumId w:val="0"/>
  </w:num>
  <w:num w:numId="14" w16cid:durableId="606959952">
    <w:abstractNumId w:val="12"/>
  </w:num>
  <w:num w:numId="15" w16cid:durableId="1815484265">
    <w:abstractNumId w:val="17"/>
  </w:num>
  <w:num w:numId="16" w16cid:durableId="417140102">
    <w:abstractNumId w:val="13"/>
  </w:num>
  <w:num w:numId="17" w16cid:durableId="1659571381">
    <w:abstractNumId w:val="2"/>
  </w:num>
  <w:num w:numId="18" w16cid:durableId="1059324973">
    <w:abstractNumId w:val="32"/>
  </w:num>
  <w:num w:numId="19" w16cid:durableId="74939463">
    <w:abstractNumId w:val="7"/>
  </w:num>
  <w:num w:numId="20" w16cid:durableId="1767263733">
    <w:abstractNumId w:val="29"/>
  </w:num>
  <w:num w:numId="21" w16cid:durableId="1892108435">
    <w:abstractNumId w:val="23"/>
  </w:num>
  <w:num w:numId="22" w16cid:durableId="2030450686">
    <w:abstractNumId w:val="37"/>
  </w:num>
  <w:num w:numId="23" w16cid:durableId="335034322">
    <w:abstractNumId w:val="16"/>
  </w:num>
  <w:num w:numId="24" w16cid:durableId="1362124389">
    <w:abstractNumId w:val="20"/>
  </w:num>
  <w:num w:numId="25" w16cid:durableId="752971575">
    <w:abstractNumId w:val="36"/>
  </w:num>
  <w:num w:numId="26" w16cid:durableId="1351225345">
    <w:abstractNumId w:val="38"/>
  </w:num>
  <w:num w:numId="27" w16cid:durableId="1898859931">
    <w:abstractNumId w:val="22"/>
  </w:num>
  <w:num w:numId="28" w16cid:durableId="1361203764">
    <w:abstractNumId w:val="35"/>
  </w:num>
  <w:num w:numId="29" w16cid:durableId="581180853">
    <w:abstractNumId w:val="34"/>
  </w:num>
  <w:num w:numId="30" w16cid:durableId="1546529039">
    <w:abstractNumId w:val="33"/>
  </w:num>
  <w:num w:numId="31" w16cid:durableId="1215779300">
    <w:abstractNumId w:val="8"/>
  </w:num>
  <w:num w:numId="32" w16cid:durableId="1267039733">
    <w:abstractNumId w:val="31"/>
  </w:num>
  <w:num w:numId="33" w16cid:durableId="1264917074">
    <w:abstractNumId w:val="4"/>
  </w:num>
  <w:num w:numId="34" w16cid:durableId="947540360">
    <w:abstractNumId w:val="15"/>
  </w:num>
  <w:num w:numId="35" w16cid:durableId="832451772">
    <w:abstractNumId w:val="14"/>
  </w:num>
  <w:num w:numId="36" w16cid:durableId="623196365">
    <w:abstractNumId w:val="5"/>
  </w:num>
  <w:num w:numId="37" w16cid:durableId="433793481">
    <w:abstractNumId w:val="1"/>
  </w:num>
  <w:num w:numId="38" w16cid:durableId="350373839">
    <w:abstractNumId w:val="24"/>
  </w:num>
  <w:num w:numId="39" w16cid:durableId="2107922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47DD"/>
    <w:rsid w:val="000065C4"/>
    <w:rsid w:val="0001130C"/>
    <w:rsid w:val="0001517F"/>
    <w:rsid w:val="00017AC2"/>
    <w:rsid w:val="00022227"/>
    <w:rsid w:val="00024BB4"/>
    <w:rsid w:val="000265B0"/>
    <w:rsid w:val="00037717"/>
    <w:rsid w:val="00044FBA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E51C1"/>
    <w:rsid w:val="00210BB1"/>
    <w:rsid w:val="00211646"/>
    <w:rsid w:val="0022127F"/>
    <w:rsid w:val="00223D48"/>
    <w:rsid w:val="00224B6D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97F46"/>
    <w:rsid w:val="003B54E7"/>
    <w:rsid w:val="003E17D5"/>
    <w:rsid w:val="00411F4E"/>
    <w:rsid w:val="004137FB"/>
    <w:rsid w:val="00421133"/>
    <w:rsid w:val="004404BF"/>
    <w:rsid w:val="00441620"/>
    <w:rsid w:val="004469EE"/>
    <w:rsid w:val="00447791"/>
    <w:rsid w:val="00450F22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3017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C657F"/>
    <w:rsid w:val="005E3448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61695"/>
    <w:rsid w:val="0067256A"/>
    <w:rsid w:val="0067318B"/>
    <w:rsid w:val="006733B0"/>
    <w:rsid w:val="006822ED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466"/>
    <w:rsid w:val="0074062C"/>
    <w:rsid w:val="0074770F"/>
    <w:rsid w:val="007527A3"/>
    <w:rsid w:val="00763CC7"/>
    <w:rsid w:val="00765BCB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5267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308F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18A1"/>
    <w:rsid w:val="00A85537"/>
    <w:rsid w:val="00A95A3B"/>
    <w:rsid w:val="00AA2B11"/>
    <w:rsid w:val="00AB4F32"/>
    <w:rsid w:val="00AD2766"/>
    <w:rsid w:val="00AD52EC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6DD4"/>
    <w:rsid w:val="00B07CF9"/>
    <w:rsid w:val="00B13F37"/>
    <w:rsid w:val="00B147EE"/>
    <w:rsid w:val="00B21A06"/>
    <w:rsid w:val="00B33EA6"/>
    <w:rsid w:val="00B3423E"/>
    <w:rsid w:val="00B3586C"/>
    <w:rsid w:val="00B43A95"/>
    <w:rsid w:val="00B53E24"/>
    <w:rsid w:val="00B63B42"/>
    <w:rsid w:val="00B644A6"/>
    <w:rsid w:val="00B6598B"/>
    <w:rsid w:val="00B65BF0"/>
    <w:rsid w:val="00B65DCD"/>
    <w:rsid w:val="00B75A5A"/>
    <w:rsid w:val="00B80978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760C7"/>
    <w:rsid w:val="00D8351E"/>
    <w:rsid w:val="00D970ED"/>
    <w:rsid w:val="00DA1BCC"/>
    <w:rsid w:val="00DA6E33"/>
    <w:rsid w:val="00DB045C"/>
    <w:rsid w:val="00DB123D"/>
    <w:rsid w:val="00DB3FD2"/>
    <w:rsid w:val="00DC4F1C"/>
    <w:rsid w:val="00DD2C61"/>
    <w:rsid w:val="00DD5B27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A4189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9BF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E65E7"/>
  <w15:docId w15:val="{9283D9F2-D85A-4D55-A8D3-6EB90929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0C7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50F2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50F2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760C7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D760C7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760C7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D760C7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D760C7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76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760C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760C7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D760C7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D760C7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D760C7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760C7"/>
    <w:rPr>
      <w:i/>
      <w:iCs/>
    </w:rPr>
  </w:style>
  <w:style w:type="paragraph" w:customStyle="1" w:styleId="BodyTextItalic">
    <w:name w:val="Body Text + Italic"/>
    <w:basedOn w:val="BodyText"/>
    <w:rsid w:val="00D760C7"/>
    <w:rPr>
      <w:i/>
      <w:iCs/>
    </w:rPr>
  </w:style>
  <w:style w:type="paragraph" w:customStyle="1" w:styleId="BodyTextItalicBOT">
    <w:name w:val="Body Text + Italic BOT"/>
    <w:next w:val="BodyText"/>
    <w:qFormat/>
    <w:rsid w:val="00D760C7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760C7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760C7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760C7"/>
    <w:pPr>
      <w:ind w:left="1080"/>
    </w:pPr>
  </w:style>
  <w:style w:type="paragraph" w:styleId="BodyTextIndent">
    <w:name w:val="Body Text Indent"/>
    <w:basedOn w:val="Normal"/>
    <w:link w:val="BodyTextIndentChar"/>
    <w:rsid w:val="00D760C7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D760C7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D760C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760C7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D760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760C7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D760C7"/>
    <w:pPr>
      <w:spacing w:before="120"/>
    </w:pPr>
  </w:style>
  <w:style w:type="character" w:styleId="CommentReference">
    <w:name w:val="annotation reference"/>
    <w:rsid w:val="00D760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60C7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D760C7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760C7"/>
    <w:rPr>
      <w:b/>
      <w:bCs/>
    </w:rPr>
  </w:style>
  <w:style w:type="character" w:customStyle="1" w:styleId="CommentSubjectChar">
    <w:name w:val="Comment Subject Char"/>
    <w:link w:val="CommentSubject1"/>
    <w:rsid w:val="00D760C7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760C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D760C7"/>
    <w:rPr>
      <w:color w:val="800080"/>
      <w:u w:val="single"/>
    </w:rPr>
  </w:style>
  <w:style w:type="paragraph" w:styleId="Footer">
    <w:name w:val="footer"/>
    <w:basedOn w:val="Normal"/>
    <w:link w:val="FooterChar"/>
    <w:rsid w:val="00D760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760C7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D760C7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D760C7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760C7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450F2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760C7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D760C7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760C7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D760C7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D760C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760C7"/>
    <w:rPr>
      <w:rFonts w:ascii="Courier New" w:hAnsi="Courier New" w:cs="Courier New"/>
      <w:sz w:val="22"/>
    </w:rPr>
  </w:style>
  <w:style w:type="character" w:styleId="Hyperlink">
    <w:name w:val="Hyperlink"/>
    <w:rsid w:val="00D760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0C7"/>
    <w:pPr>
      <w:ind w:left="720"/>
    </w:pPr>
  </w:style>
  <w:style w:type="paragraph" w:styleId="NormalWeb">
    <w:name w:val="Normal (Web)"/>
    <w:basedOn w:val="Normal"/>
    <w:autoRedefine/>
    <w:rsid w:val="00D760C7"/>
  </w:style>
  <w:style w:type="paragraph" w:styleId="PlainText">
    <w:name w:val="Plain Text"/>
    <w:basedOn w:val="Normal"/>
    <w:link w:val="PlainTextChar"/>
    <w:rsid w:val="00D760C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760C7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760C7"/>
    <w:pPr>
      <w:spacing w:before="120" w:after="120"/>
    </w:pPr>
    <w:rPr>
      <w:b/>
    </w:rPr>
  </w:style>
  <w:style w:type="character" w:styleId="Strong">
    <w:name w:val="Strong"/>
    <w:qFormat/>
    <w:rsid w:val="00D760C7"/>
    <w:rPr>
      <w:b/>
      <w:bCs/>
    </w:rPr>
  </w:style>
  <w:style w:type="paragraph" w:styleId="Title">
    <w:name w:val="Title"/>
    <w:basedOn w:val="Normal"/>
    <w:link w:val="TitleChar"/>
    <w:qFormat/>
    <w:rsid w:val="00D760C7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760C7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450F22"/>
    <w:rPr>
      <w:rFonts w:ascii="Arial" w:hAnsi="Arial"/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1000.255-survey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250-protection-of-human-subject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300-instruction/300.330-use-of-human-subject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600-administrative-services/600.205-public-records-disclosure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300-instruction/300.330-use-of-human-subject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C3B0-D8F6-4405-AE9C-BFB67F6E8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E9F30-C96C-4FCE-BB99-28281F02A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434F6B-F47F-4899-9893-0F886E94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AD2E26-FF2D-4366-9467-1B589A3F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3154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19</cp:revision>
  <cp:lastPrinted>2009-05-01T22:40:00Z</cp:lastPrinted>
  <dcterms:created xsi:type="dcterms:W3CDTF">2017-11-07T17:05:00Z</dcterms:created>
  <dcterms:modified xsi:type="dcterms:W3CDTF">2025-11-22T22:20:00Z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