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FA77D" w14:textId="3D708CEE" w:rsidR="00B33E81" w:rsidRPr="00F40561" w:rsidRDefault="00B33E81" w:rsidP="00B33E81">
      <w:pPr>
        <w:pStyle w:val="Heading1"/>
      </w:pPr>
      <w:r>
        <w:t>1000.320</w:t>
      </w:r>
      <w:r>
        <w:tab/>
        <w:t>PREGNANCY DISCRIMINATION PROCEDURE</w:t>
      </w:r>
    </w:p>
    <w:p w14:paraId="29104777" w14:textId="7463849E" w:rsidR="00B33E81" w:rsidRPr="00B33E81" w:rsidRDefault="00B33E81" w:rsidP="00B33E81">
      <w:pPr>
        <w:pStyle w:val="BodyText"/>
      </w:pPr>
      <w:r>
        <w:t xml:space="preserve">Wenatchee Valley </w:t>
      </w:r>
      <w:r w:rsidRPr="00DC3895">
        <w:t xml:space="preserve">College (the </w:t>
      </w:r>
      <w:r>
        <w:t>c</w:t>
      </w:r>
      <w:r w:rsidRPr="00DC3895">
        <w:t>ollege) has a responsibility to prevent s</w:t>
      </w:r>
      <w:r>
        <w:t>ex discrimination and ensure</w:t>
      </w:r>
      <w:r w:rsidRPr="00DC3895">
        <w:t xml:space="preserve"> equal access to the </w:t>
      </w:r>
      <w:r w:rsidR="00AA6FCC">
        <w:t>c</w:t>
      </w:r>
      <w:r w:rsidRPr="00DC3895">
        <w:t>ollege’s education programs and activities.</w:t>
      </w:r>
      <w:r w:rsidR="002D249A">
        <w:t xml:space="preserve"> </w:t>
      </w:r>
      <w:bookmarkStart w:id="0" w:name="_Hlk172981333"/>
      <w:r w:rsidRPr="00DC3895">
        <w:t>As required by Title IX of the Educational Amendments of 1972</w:t>
      </w:r>
      <w:r>
        <w:t>,</w:t>
      </w:r>
      <w:r w:rsidRPr="00DC3895">
        <w:t xml:space="preserve"> </w:t>
      </w:r>
      <w:r>
        <w:t>this policy prohibits</w:t>
      </w:r>
      <w:r w:rsidRPr="00DC3895">
        <w:t xml:space="preserve"> discrimination</w:t>
      </w:r>
      <w:r>
        <w:t xml:space="preserve"> against any student, employee,</w:t>
      </w:r>
      <w:r w:rsidRPr="00DC3895">
        <w:t xml:space="preserve"> applicant for employment, or anyone who was participating or attempting to participate in the </w:t>
      </w:r>
      <w:r w:rsidR="00AA6FCC">
        <w:t>c</w:t>
      </w:r>
      <w:r w:rsidRPr="00DC3895">
        <w:t>ollege’s education program or activity</w:t>
      </w:r>
      <w:r>
        <w:t xml:space="preserve"> (collectively, college community members)</w:t>
      </w:r>
      <w:r w:rsidRPr="00DC3895">
        <w:t xml:space="preserve"> based on their current, potential, or past pregnancy or related conditions</w:t>
      </w:r>
      <w:bookmarkEnd w:id="0"/>
      <w:r>
        <w:t>.</w:t>
      </w:r>
      <w:r>
        <w:rPr>
          <w:rStyle w:val="FootnoteReference"/>
          <w:rFonts w:ascii="Times New Roman" w:hAnsi="Times New Roman"/>
          <w:sz w:val="24"/>
          <w:szCs w:val="24"/>
        </w:rPr>
        <w:footnoteReference w:id="1"/>
      </w:r>
    </w:p>
    <w:p w14:paraId="278C1466" w14:textId="77777777" w:rsidR="00B33E81" w:rsidRDefault="00B33E81" w:rsidP="00B33E81">
      <w:r w:rsidRPr="009A3754">
        <w:rPr>
          <w:rFonts w:eastAsia="MS Mincho"/>
          <w:i/>
        </w:rPr>
        <w:t xml:space="preserve">Discrimination and discriminatory harassment </w:t>
      </w:r>
      <w:r>
        <w:rPr>
          <w:rFonts w:eastAsia="MS Mincho"/>
          <w:i/>
        </w:rPr>
        <w:t>are</w:t>
      </w:r>
      <w:r w:rsidRPr="009A3754">
        <w:rPr>
          <w:rFonts w:eastAsia="MS Mincho"/>
          <w:i/>
        </w:rPr>
        <w:t xml:space="preserve"> addressed separately in the college’s discrimination and </w:t>
      </w:r>
      <w:r>
        <w:rPr>
          <w:rFonts w:eastAsia="MS Mincho"/>
          <w:i/>
        </w:rPr>
        <w:t xml:space="preserve">discriminatory </w:t>
      </w:r>
      <w:r w:rsidRPr="009A3754">
        <w:rPr>
          <w:rFonts w:eastAsia="MS Mincho"/>
          <w:i/>
        </w:rPr>
        <w:t>harassment policy 000.330</w:t>
      </w:r>
      <w:r>
        <w:rPr>
          <w:rFonts w:eastAsia="MS Mincho"/>
          <w:i/>
        </w:rPr>
        <w:t xml:space="preserve"> and procedure 1000.330</w:t>
      </w:r>
      <w:r w:rsidRPr="009A3754">
        <w:rPr>
          <w:rFonts w:eastAsia="MS Mincho"/>
          <w:i/>
        </w:rPr>
        <w:t>.</w:t>
      </w:r>
    </w:p>
    <w:p w14:paraId="2CDD69E3" w14:textId="4601BCF2" w:rsidR="00B33E81" w:rsidRPr="00821604" w:rsidRDefault="00821604" w:rsidP="00821604">
      <w:pPr>
        <w:pStyle w:val="Heading2"/>
      </w:pPr>
      <w:r>
        <w:t>A.</w:t>
      </w:r>
      <w:r>
        <w:tab/>
      </w:r>
      <w:r w:rsidR="00B33E81" w:rsidRPr="00821604">
        <w:t>DEFINITIONS</w:t>
      </w:r>
    </w:p>
    <w:p w14:paraId="4533F9A3" w14:textId="18958269" w:rsidR="00B33E81" w:rsidRPr="00DC3895" w:rsidRDefault="00821604" w:rsidP="00821604">
      <w:pPr>
        <w:pStyle w:val="Heading3"/>
      </w:pPr>
      <w:r>
        <w:t>1.</w:t>
      </w:r>
      <w:r>
        <w:tab/>
      </w:r>
      <w:r w:rsidR="00B33E81" w:rsidRPr="00821604">
        <w:rPr>
          <w:b/>
          <w:bCs/>
        </w:rPr>
        <w:t>Pregnancy or Related Conditions</w:t>
      </w:r>
      <w:r w:rsidR="00B33E81" w:rsidRPr="00DC3895">
        <w:t xml:space="preserve"> means:</w:t>
      </w:r>
    </w:p>
    <w:p w14:paraId="75FCC9B0" w14:textId="6D30610B" w:rsidR="00B33E81" w:rsidRPr="00DC3895" w:rsidRDefault="00821604" w:rsidP="00821604">
      <w:pPr>
        <w:pStyle w:val="Heading4"/>
      </w:pPr>
      <w:r>
        <w:t>a.</w:t>
      </w:r>
      <w:r>
        <w:tab/>
      </w:r>
      <w:r w:rsidR="00B33E81" w:rsidRPr="00DC3895">
        <w:t>Pregnancy, childbirth, termination of pregnancy, or lactation;</w:t>
      </w:r>
    </w:p>
    <w:p w14:paraId="7DD25F38" w14:textId="0DFA2AD1" w:rsidR="00B33E81" w:rsidRPr="00DC3895" w:rsidRDefault="00821604" w:rsidP="00821604">
      <w:pPr>
        <w:pStyle w:val="Heading4"/>
      </w:pPr>
      <w:r>
        <w:t>b.</w:t>
      </w:r>
      <w:r>
        <w:tab/>
      </w:r>
      <w:r w:rsidR="00B33E81" w:rsidRPr="00DC3895">
        <w:t>Medical conditions related to pregnancy, childbirth, termination of pregnancy, or lactation; or</w:t>
      </w:r>
    </w:p>
    <w:p w14:paraId="16D2DCDB" w14:textId="3512B1D6" w:rsidR="00B33E81" w:rsidRPr="00AA6FCC" w:rsidRDefault="00821604" w:rsidP="00AA6FCC">
      <w:pPr>
        <w:pStyle w:val="Heading4"/>
      </w:pPr>
      <w:r>
        <w:t>c.</w:t>
      </w:r>
      <w:r>
        <w:tab/>
      </w:r>
      <w:r w:rsidR="00B33E81" w:rsidRPr="00DC3895">
        <w:t>Recovery from pregnancy, childbirth, termination of pregnancy, lactation, or related medical conditions.</w:t>
      </w:r>
    </w:p>
    <w:p w14:paraId="326F7528" w14:textId="45E55026" w:rsidR="00B33E81" w:rsidRDefault="00821604" w:rsidP="00821604">
      <w:pPr>
        <w:pStyle w:val="Heading3"/>
      </w:pPr>
      <w:r>
        <w:t>2.</w:t>
      </w:r>
      <w:r>
        <w:tab/>
      </w:r>
      <w:r w:rsidR="00B33E81" w:rsidRPr="00DC3895">
        <w:rPr>
          <w:b/>
          <w:bCs/>
        </w:rPr>
        <w:t xml:space="preserve">Program </w:t>
      </w:r>
      <w:r w:rsidR="00B33E81" w:rsidRPr="00DC3895">
        <w:t xml:space="preserve">and </w:t>
      </w:r>
      <w:r w:rsidR="00B33E81" w:rsidRPr="00DC3895">
        <w:rPr>
          <w:b/>
          <w:bCs/>
        </w:rPr>
        <w:t>Program or Activity</w:t>
      </w:r>
      <w:r w:rsidR="00B33E81" w:rsidRPr="00DC3895">
        <w:t xml:space="preserve"> means all of the operations of </w:t>
      </w:r>
      <w:r w:rsidR="00B33E81">
        <w:t>the</w:t>
      </w:r>
      <w:r w:rsidR="00B33E81" w:rsidRPr="00DC3895">
        <w:t xml:space="preserve"> </w:t>
      </w:r>
      <w:r>
        <w:t>c</w:t>
      </w:r>
      <w:r w:rsidR="00B33E81" w:rsidRPr="00DC3895">
        <w:t>ollege.</w:t>
      </w:r>
    </w:p>
    <w:p w14:paraId="699FB1ED" w14:textId="07902E17" w:rsidR="00B33E81" w:rsidRPr="00E260B5" w:rsidRDefault="00821604" w:rsidP="00821604">
      <w:pPr>
        <w:pStyle w:val="Heading3"/>
      </w:pPr>
      <w:r>
        <w:t>3.</w:t>
      </w:r>
      <w:r>
        <w:tab/>
      </w:r>
      <w:r w:rsidR="00B33E81" w:rsidRPr="00DC3895">
        <w:rPr>
          <w:b/>
          <w:bCs/>
        </w:rPr>
        <w:t xml:space="preserve">Student </w:t>
      </w:r>
      <w:r w:rsidR="00B33E81" w:rsidRPr="00DC3895">
        <w:t xml:space="preserve">means a person who has gained admission to </w:t>
      </w:r>
      <w:r w:rsidR="00B33E81">
        <w:t>the</w:t>
      </w:r>
      <w:r w:rsidR="00B33E81" w:rsidRPr="00DC3895">
        <w:t xml:space="preserve"> </w:t>
      </w:r>
      <w:r>
        <w:t>c</w:t>
      </w:r>
      <w:r w:rsidR="00B33E81" w:rsidRPr="00DC3895">
        <w:t>ollege</w:t>
      </w:r>
      <w:r w:rsidR="00B33E81">
        <w:t>.</w:t>
      </w:r>
    </w:p>
    <w:p w14:paraId="0DF87B58" w14:textId="67B2C6DB" w:rsidR="00B33E81" w:rsidRPr="00B675A1" w:rsidRDefault="00821604" w:rsidP="00821604">
      <w:pPr>
        <w:pStyle w:val="Heading3"/>
      </w:pPr>
      <w:r>
        <w:t>4.</w:t>
      </w:r>
      <w:r>
        <w:tab/>
      </w:r>
      <w:r w:rsidR="00B33E81" w:rsidRPr="00DC3895">
        <w:rPr>
          <w:b/>
          <w:bCs/>
        </w:rPr>
        <w:t xml:space="preserve">Reasonable Modifications </w:t>
      </w:r>
      <w:r w:rsidR="00B33E81" w:rsidRPr="00DC3895">
        <w:t xml:space="preserve">means changes to </w:t>
      </w:r>
      <w:r w:rsidR="00B33E81">
        <w:t xml:space="preserve">the </w:t>
      </w:r>
      <w:r>
        <w:t>college</w:t>
      </w:r>
      <w:r w:rsidR="00B33E81" w:rsidRPr="00DC3895">
        <w:t xml:space="preserve">’s policies, practices, or procedures as necessary to </w:t>
      </w:r>
      <w:r w:rsidR="00B33E81" w:rsidRPr="002D249A">
        <w:t xml:space="preserve">prevent sex discrimination and ensure equal access to the </w:t>
      </w:r>
      <w:r w:rsidRPr="002D249A">
        <w:t>college</w:t>
      </w:r>
      <w:r w:rsidR="00B33E81" w:rsidRPr="002D249A">
        <w:t>’s education program or activity for a student experiencing pregnancy or related conditions.</w:t>
      </w:r>
      <w:r w:rsidR="002D249A" w:rsidRPr="002D249A">
        <w:t xml:space="preserve"> </w:t>
      </w:r>
      <w:r w:rsidR="00B33E81" w:rsidRPr="002D249A">
        <w:t>Reasonable modifications are</w:t>
      </w:r>
      <w:r w:rsidR="00B33E81" w:rsidRPr="00DC3895">
        <w:t xml:space="preserve"> based on a student’s individualized needs and are determined in consultation with the student.</w:t>
      </w:r>
      <w:r w:rsidR="002D249A">
        <w:t xml:space="preserve"> </w:t>
      </w:r>
      <w:r w:rsidR="00B33E81" w:rsidRPr="00DC3895">
        <w:t xml:space="preserve">A modification that </w:t>
      </w:r>
      <w:r w:rsidR="00B33E81">
        <w:t xml:space="preserve">the </w:t>
      </w:r>
      <w:r>
        <w:t>college</w:t>
      </w:r>
      <w:r w:rsidR="00B33E81" w:rsidRPr="00DC3895">
        <w:t xml:space="preserve"> can demonstrate would fundamentally alter the nature of its education program or activity is not a reasonable modification.</w:t>
      </w:r>
      <w:r w:rsidR="002D249A">
        <w:t xml:space="preserve"> </w:t>
      </w:r>
      <w:r w:rsidR="00B33E81" w:rsidRPr="00DC3895">
        <w:t xml:space="preserve">Reasonable modifications may </w:t>
      </w:r>
      <w:r w:rsidR="00B33E81">
        <w:t>include, but are not limited to:</w:t>
      </w:r>
    </w:p>
    <w:p w14:paraId="10A09632" w14:textId="75FDC698" w:rsidR="00B33E81" w:rsidRDefault="00821604" w:rsidP="00821604">
      <w:pPr>
        <w:pStyle w:val="Heading4"/>
      </w:pPr>
      <w:r>
        <w:t>a.</w:t>
      </w:r>
      <w:r>
        <w:tab/>
        <w:t>B</w:t>
      </w:r>
      <w:r w:rsidR="00B33E81" w:rsidRPr="0098313E">
        <w:t xml:space="preserve">reaks during class to express breast milk, breastfeed, or attend to health needs associated with pregnancy or related conditions, including eating, drinking, or using the restroom; </w:t>
      </w:r>
    </w:p>
    <w:p w14:paraId="7BAEAA9E" w14:textId="7D4BE20D" w:rsidR="00B33E81" w:rsidRDefault="00821604" w:rsidP="00821604">
      <w:pPr>
        <w:pStyle w:val="Heading4"/>
      </w:pPr>
      <w:r>
        <w:t>b.</w:t>
      </w:r>
      <w:r>
        <w:tab/>
        <w:t>I</w:t>
      </w:r>
      <w:r w:rsidR="00B33E81" w:rsidRPr="0098313E">
        <w:t xml:space="preserve">ntermittent absences to attend medical appointments; </w:t>
      </w:r>
    </w:p>
    <w:p w14:paraId="76D460E9" w14:textId="343EB0BD" w:rsidR="00B33E81" w:rsidRDefault="00821604" w:rsidP="00821604">
      <w:pPr>
        <w:pStyle w:val="Heading4"/>
      </w:pPr>
      <w:r>
        <w:t>c.</w:t>
      </w:r>
      <w:r>
        <w:tab/>
      </w:r>
      <w:r w:rsidR="00794172">
        <w:t>A</w:t>
      </w:r>
      <w:r w:rsidR="00B33E81" w:rsidRPr="0098313E">
        <w:t xml:space="preserve">ccess to online or homebound education; </w:t>
      </w:r>
    </w:p>
    <w:p w14:paraId="4C96D20A" w14:textId="61ADADE1" w:rsidR="00B33E81" w:rsidRDefault="00821604" w:rsidP="00821604">
      <w:pPr>
        <w:pStyle w:val="Heading4"/>
      </w:pPr>
      <w:r>
        <w:t>d.</w:t>
      </w:r>
      <w:r>
        <w:tab/>
        <w:t>C</w:t>
      </w:r>
      <w:r w:rsidR="00B33E81" w:rsidRPr="0098313E">
        <w:t xml:space="preserve">hanges in schedule or course sequence; </w:t>
      </w:r>
    </w:p>
    <w:p w14:paraId="5104AC2A" w14:textId="05435A9E" w:rsidR="00B33E81" w:rsidRDefault="00821604" w:rsidP="00821604">
      <w:pPr>
        <w:pStyle w:val="Heading4"/>
      </w:pPr>
      <w:r>
        <w:t>e.</w:t>
      </w:r>
      <w:r>
        <w:tab/>
        <w:t>E</w:t>
      </w:r>
      <w:r w:rsidR="00B33E81" w:rsidRPr="0098313E">
        <w:t>xtensions of time for coursework and rescheduling of tests and examinations;</w:t>
      </w:r>
    </w:p>
    <w:p w14:paraId="3B4D9BA1" w14:textId="4B4BC558" w:rsidR="00B33E81" w:rsidRDefault="00821604" w:rsidP="00821604">
      <w:pPr>
        <w:pStyle w:val="Heading4"/>
      </w:pPr>
      <w:r>
        <w:t>f.</w:t>
      </w:r>
      <w:r>
        <w:tab/>
        <w:t>A</w:t>
      </w:r>
      <w:r w:rsidR="00B33E81" w:rsidRPr="0098313E">
        <w:t xml:space="preserve">llowing a student to sit or stand, or carry or keep water nearby; </w:t>
      </w:r>
    </w:p>
    <w:p w14:paraId="2B583732" w14:textId="46E3FB31" w:rsidR="00B33E81" w:rsidRDefault="00821604" w:rsidP="00821604">
      <w:pPr>
        <w:pStyle w:val="Heading4"/>
      </w:pPr>
      <w:r>
        <w:t>g.</w:t>
      </w:r>
      <w:r>
        <w:tab/>
        <w:t>C</w:t>
      </w:r>
      <w:r w:rsidR="00B33E81" w:rsidRPr="0098313E">
        <w:t xml:space="preserve">ounseling; </w:t>
      </w:r>
    </w:p>
    <w:p w14:paraId="724A4C7B" w14:textId="1CF0BDF0" w:rsidR="00B33E81" w:rsidRDefault="00821604" w:rsidP="00821604">
      <w:pPr>
        <w:pStyle w:val="Heading4"/>
      </w:pPr>
      <w:r>
        <w:t>h.</w:t>
      </w:r>
      <w:r>
        <w:tab/>
        <w:t>C</w:t>
      </w:r>
      <w:r w:rsidR="00B33E81" w:rsidRPr="0098313E">
        <w:t xml:space="preserve">hanges in physical space or supplies (for example, access to a larger desk or a footrest); </w:t>
      </w:r>
    </w:p>
    <w:p w14:paraId="27650A4A" w14:textId="259B8FFD" w:rsidR="00B33E81" w:rsidRDefault="00821604" w:rsidP="00821604">
      <w:pPr>
        <w:pStyle w:val="Heading4"/>
      </w:pPr>
      <w:proofErr w:type="spellStart"/>
      <w:r>
        <w:lastRenderedPageBreak/>
        <w:t>i</w:t>
      </w:r>
      <w:proofErr w:type="spellEnd"/>
      <w:r>
        <w:t>.</w:t>
      </w:r>
      <w:r>
        <w:tab/>
        <w:t>E</w:t>
      </w:r>
      <w:r w:rsidR="00B33E81" w:rsidRPr="0098313E">
        <w:t xml:space="preserve">levator access; </w:t>
      </w:r>
    </w:p>
    <w:p w14:paraId="6A48793E" w14:textId="0BF1B7FE" w:rsidR="00B33E81" w:rsidRDefault="00821604" w:rsidP="00821604">
      <w:pPr>
        <w:pStyle w:val="Heading4"/>
      </w:pPr>
      <w:r>
        <w:t>j.</w:t>
      </w:r>
      <w:r>
        <w:tab/>
        <w:t>V</w:t>
      </w:r>
      <w:r w:rsidR="00B33E81" w:rsidRPr="0098313E">
        <w:t xml:space="preserve">oluntary leave of absence, or </w:t>
      </w:r>
    </w:p>
    <w:p w14:paraId="796040D9" w14:textId="4E3B49A6" w:rsidR="00B33E81" w:rsidRPr="0098313E" w:rsidRDefault="00821604" w:rsidP="00821604">
      <w:pPr>
        <w:pStyle w:val="Heading4"/>
      </w:pPr>
      <w:r>
        <w:t>k.</w:t>
      </w:r>
      <w:r>
        <w:tab/>
        <w:t>O</w:t>
      </w:r>
      <w:r w:rsidR="00B33E81" w:rsidRPr="0098313E">
        <w:t>ther changes to policies, practices, or procedures.</w:t>
      </w:r>
    </w:p>
    <w:p w14:paraId="7CA4B24D" w14:textId="7BFCE03B" w:rsidR="00B33E81" w:rsidRPr="00FB1689" w:rsidRDefault="00821604" w:rsidP="00821604">
      <w:pPr>
        <w:pStyle w:val="Heading2"/>
      </w:pPr>
      <w:r>
        <w:t>B.</w:t>
      </w:r>
      <w:r>
        <w:tab/>
      </w:r>
      <w:r w:rsidRPr="00FB1689">
        <w:t>STUDENTS</w:t>
      </w:r>
    </w:p>
    <w:p w14:paraId="55591C59" w14:textId="2EAE2C10" w:rsidR="00B33E81" w:rsidRPr="00821604" w:rsidRDefault="00821604" w:rsidP="00821604">
      <w:pPr>
        <w:pStyle w:val="Heading3"/>
        <w:rPr>
          <w:b/>
          <w:bCs/>
        </w:rPr>
      </w:pPr>
      <w:r>
        <w:t>1.</w:t>
      </w:r>
      <w:r>
        <w:tab/>
      </w:r>
      <w:r w:rsidR="00B33E81" w:rsidRPr="00821604">
        <w:rPr>
          <w:b/>
          <w:bCs/>
        </w:rPr>
        <w:t xml:space="preserve">Responsibility to Inform Students </w:t>
      </w:r>
    </w:p>
    <w:p w14:paraId="56A15D38" w14:textId="675824EB" w:rsidR="00B33E81" w:rsidRDefault="00B33E81" w:rsidP="00D90A08">
      <w:pPr>
        <w:pStyle w:val="BodyText05"/>
      </w:pPr>
      <w:r w:rsidRPr="00CD1EF5">
        <w:t xml:space="preserve">The </w:t>
      </w:r>
      <w:r w:rsidR="00821604">
        <w:t>college</w:t>
      </w:r>
      <w:r w:rsidRPr="00CD1EF5">
        <w:t xml:space="preserve"> has the responsibility to promptly and effectively prevent and respond to sex discrimination, including discrimination on the basis of pregnancy or related conditions.</w:t>
      </w:r>
      <w:r w:rsidR="002D249A">
        <w:t xml:space="preserve"> </w:t>
      </w:r>
      <w:r w:rsidRPr="00DC3895">
        <w:t xml:space="preserve">When a student </w:t>
      </w:r>
      <w:r w:rsidRPr="00D90A08">
        <w:t>informs</w:t>
      </w:r>
      <w:r w:rsidRPr="00DC3895">
        <w:t xml:space="preserve"> any </w:t>
      </w:r>
      <w:r w:rsidR="00821604">
        <w:t>college</w:t>
      </w:r>
      <w:r w:rsidRPr="00DC3895">
        <w:t xml:space="preserve"> employee, including confidential employees</w:t>
      </w:r>
      <w:r>
        <w:t xml:space="preserve"> </w:t>
      </w:r>
      <w:r w:rsidRPr="00DC3895">
        <w:t>of the student’s pregnancy or related conditions, the employee must</w:t>
      </w:r>
      <w:r>
        <w:t>:</w:t>
      </w:r>
    </w:p>
    <w:p w14:paraId="078213D9" w14:textId="09143360" w:rsidR="00B33E81" w:rsidRDefault="00821604" w:rsidP="00821604">
      <w:pPr>
        <w:pStyle w:val="Heading4"/>
      </w:pPr>
      <w:r>
        <w:t>a.</w:t>
      </w:r>
      <w:r>
        <w:tab/>
      </w:r>
      <w:r w:rsidR="00B33E81">
        <w:t>P</w:t>
      </w:r>
      <w:r w:rsidR="00B33E81" w:rsidRPr="00DC3895">
        <w:t xml:space="preserve">romptly provide </w:t>
      </w:r>
      <w:r w:rsidR="00B33E81">
        <w:t>the student</w:t>
      </w:r>
      <w:r w:rsidR="00B33E81" w:rsidRPr="00DC3895">
        <w:t xml:space="preserve">, verbally or in writing, the Title IX </w:t>
      </w:r>
      <w:r>
        <w:t>coordinator</w:t>
      </w:r>
      <w:r w:rsidR="00B33E81" w:rsidRPr="00DC3895">
        <w:t>’s contact information</w:t>
      </w:r>
      <w:r w:rsidR="00B33E81">
        <w:t>,</w:t>
      </w:r>
      <w:r w:rsidR="00B33E81" w:rsidRPr="00DC3895">
        <w:t xml:space="preserve"> and </w:t>
      </w:r>
    </w:p>
    <w:p w14:paraId="244031E4" w14:textId="7765C9D1" w:rsidR="00B33E81" w:rsidRDefault="00821604" w:rsidP="00821604">
      <w:pPr>
        <w:pStyle w:val="Heading4"/>
      </w:pPr>
      <w:r>
        <w:t>b.</w:t>
      </w:r>
      <w:r>
        <w:tab/>
      </w:r>
      <w:r w:rsidR="00B33E81" w:rsidRPr="00DC3895">
        <w:t xml:space="preserve">Inform that student that the Title IX </w:t>
      </w:r>
      <w:r>
        <w:t>coordinator</w:t>
      </w:r>
      <w:r w:rsidR="00B33E81" w:rsidRPr="00DC3895">
        <w:t xml:space="preserve"> can coordinate specific actions to prevent sex discrimination and ensure the student’s equal access to </w:t>
      </w:r>
      <w:r w:rsidR="00B33E81">
        <w:t xml:space="preserve">the </w:t>
      </w:r>
      <w:r>
        <w:t>college</w:t>
      </w:r>
      <w:r w:rsidR="00B33E81" w:rsidRPr="00DC3895">
        <w:t>’s education program or activity.</w:t>
      </w:r>
    </w:p>
    <w:p w14:paraId="4DC6CB4C" w14:textId="7C8878CC" w:rsidR="00B33E81" w:rsidRPr="00DC3895" w:rsidRDefault="00B33E81" w:rsidP="00D90A08">
      <w:pPr>
        <w:pStyle w:val="BodyText05"/>
      </w:pPr>
      <w:r w:rsidRPr="00DC3895">
        <w:t xml:space="preserve">If the employee reasonably believes that the Title IX </w:t>
      </w:r>
      <w:r w:rsidR="00821604">
        <w:t>coordinator</w:t>
      </w:r>
      <w:r w:rsidRPr="00DC3895">
        <w:t xml:space="preserve"> has already been notified</w:t>
      </w:r>
      <w:r>
        <w:t xml:space="preserve"> of a student’s pregnancy or related condition</w:t>
      </w:r>
      <w:r w:rsidRPr="00DC3895">
        <w:t>, they are relieved of their responsibility to inform in this instance.</w:t>
      </w:r>
      <w:r w:rsidR="002D249A">
        <w:t xml:space="preserve"> </w:t>
      </w:r>
      <w:r w:rsidRPr="00DC3895">
        <w:t>Absent information about conduct that reasonably m</w:t>
      </w:r>
      <w:r>
        <w:t>ay constitute sex d</w:t>
      </w:r>
      <w:r w:rsidRPr="00DC3895">
        <w:t xml:space="preserve">iscrimination, employees </w:t>
      </w:r>
      <w:r>
        <w:t xml:space="preserve">should not </w:t>
      </w:r>
      <w:r w:rsidRPr="00DC3895">
        <w:t xml:space="preserve">directly inform the Title IX </w:t>
      </w:r>
      <w:r w:rsidR="00821604">
        <w:t>coordinator</w:t>
      </w:r>
      <w:r w:rsidRPr="00DC3895">
        <w:t xml:space="preserve"> of a student’s pregnancy or related conditions.</w:t>
      </w:r>
      <w:r w:rsidR="002D249A">
        <w:t xml:space="preserve"> </w:t>
      </w:r>
      <w:r w:rsidRPr="00DC3895">
        <w:t xml:space="preserve">No </w:t>
      </w:r>
      <w:r w:rsidR="00821604">
        <w:t>college</w:t>
      </w:r>
      <w:r w:rsidRPr="00DC3895">
        <w:t xml:space="preserve"> employee shall approach a student unprompted</w:t>
      </w:r>
      <w:r>
        <w:t xml:space="preserve"> and</w:t>
      </w:r>
      <w:r w:rsidRPr="00DC3895">
        <w:t xml:space="preserve"> ask about their pregnancy or related </w:t>
      </w:r>
      <w:r w:rsidR="00B9305D" w:rsidRPr="00DC3895">
        <w:t>conditio</w:t>
      </w:r>
      <w:r w:rsidR="00B9305D">
        <w:t>n or</w:t>
      </w:r>
      <w:r>
        <w:t xml:space="preserve"> make assumptions about a</w:t>
      </w:r>
      <w:r w:rsidRPr="00DC3895">
        <w:t xml:space="preserve"> student’s needs or medical status. </w:t>
      </w:r>
    </w:p>
    <w:p w14:paraId="5E7209C9" w14:textId="12F70875" w:rsidR="00B33E81" w:rsidRPr="00DC3895" w:rsidRDefault="00B33E81" w:rsidP="00D90A08">
      <w:pPr>
        <w:pStyle w:val="BodyText05"/>
      </w:pPr>
      <w:r w:rsidRPr="00DC3895">
        <w:t xml:space="preserve">Nothing under this </w:t>
      </w:r>
      <w:r w:rsidR="00B9305D">
        <w:t>procedure</w:t>
      </w:r>
      <w:r w:rsidRPr="00DC3895">
        <w:t xml:space="preserve"> or Title IX obligates a student to seek reasonable modifications for their pregnancy or related conditions after receiving the Title IX </w:t>
      </w:r>
      <w:r w:rsidR="00821604">
        <w:t>coordinator</w:t>
      </w:r>
      <w:r>
        <w:t>’s</w:t>
      </w:r>
      <w:r w:rsidRPr="00DC3895">
        <w:t xml:space="preserve"> information, nor does it obligate the student to accept offered reasonable modifications. </w:t>
      </w:r>
    </w:p>
    <w:p w14:paraId="57EE426E" w14:textId="2F7C7DF8" w:rsidR="00B33E81" w:rsidRPr="00821604" w:rsidRDefault="00821604" w:rsidP="00821604">
      <w:pPr>
        <w:pStyle w:val="Heading3"/>
        <w:rPr>
          <w:b/>
          <w:bCs/>
        </w:rPr>
      </w:pPr>
      <w:r>
        <w:t>2.</w:t>
      </w:r>
      <w:r>
        <w:tab/>
      </w:r>
      <w:r w:rsidR="00B33E81" w:rsidRPr="00821604">
        <w:rPr>
          <w:b/>
          <w:bCs/>
        </w:rPr>
        <w:t xml:space="preserve">Title IX </w:t>
      </w:r>
      <w:r w:rsidR="00B9305D">
        <w:rPr>
          <w:b/>
          <w:bCs/>
        </w:rPr>
        <w:t>C</w:t>
      </w:r>
      <w:r w:rsidRPr="00821604">
        <w:rPr>
          <w:b/>
          <w:bCs/>
        </w:rPr>
        <w:t>oordinator</w:t>
      </w:r>
      <w:r w:rsidR="00B33E81" w:rsidRPr="00821604">
        <w:rPr>
          <w:b/>
          <w:bCs/>
        </w:rPr>
        <w:t>’s Responsibility to Act</w:t>
      </w:r>
    </w:p>
    <w:p w14:paraId="6A774AB4" w14:textId="55F95747" w:rsidR="00B33E81" w:rsidRDefault="00B33E81" w:rsidP="00D90A08">
      <w:pPr>
        <w:pStyle w:val="BodyText05"/>
      </w:pPr>
      <w:r>
        <w:t xml:space="preserve">When a student informs the </w:t>
      </w:r>
      <w:r w:rsidRPr="00DC3895">
        <w:t xml:space="preserve">Title IX </w:t>
      </w:r>
      <w:r w:rsidR="00821604">
        <w:t>coordinator</w:t>
      </w:r>
      <w:r>
        <w:t xml:space="preserve"> of their pregnancy or related condition, the Title IX </w:t>
      </w:r>
      <w:r w:rsidR="00821604">
        <w:t>coordinator</w:t>
      </w:r>
      <w:r>
        <w:t xml:space="preserve"> will provide the student with information about the </w:t>
      </w:r>
      <w:r w:rsidR="00821604">
        <w:t>college</w:t>
      </w:r>
      <w:r>
        <w:t>’s Title IX policies and procedures, including information about requesting and receiving reasonable modifications.</w:t>
      </w:r>
    </w:p>
    <w:p w14:paraId="7D79C5EF" w14:textId="25BE6CA3" w:rsidR="00B33E81" w:rsidRPr="002D249A" w:rsidRDefault="002D249A" w:rsidP="002D249A">
      <w:pPr>
        <w:pStyle w:val="Heading3"/>
        <w:rPr>
          <w:b/>
          <w:bCs/>
        </w:rPr>
      </w:pPr>
      <w:r>
        <w:t>3.</w:t>
      </w:r>
      <w:r>
        <w:tab/>
      </w:r>
      <w:r w:rsidR="00B33E81" w:rsidRPr="002D249A">
        <w:rPr>
          <w:b/>
          <w:bCs/>
        </w:rPr>
        <w:t>Reasonable Modifications</w:t>
      </w:r>
    </w:p>
    <w:p w14:paraId="43AB6D44" w14:textId="587CDBAB" w:rsidR="00B33E81" w:rsidRDefault="00B33E81" w:rsidP="00D90A08">
      <w:pPr>
        <w:pStyle w:val="BodyText05"/>
      </w:pPr>
      <w:r>
        <w:t xml:space="preserve">At the student’s request, the Title IX </w:t>
      </w:r>
      <w:r w:rsidR="002D249A">
        <w:t>coordinator</w:t>
      </w:r>
      <w:r>
        <w:t xml:space="preserve"> will </w:t>
      </w:r>
      <w:r w:rsidRPr="00DC3895">
        <w:t xml:space="preserve">work with the student to identify reasonable modifications to any policy, practice, or procedure necessary to prevent sex discrimination and </w:t>
      </w:r>
      <w:r>
        <w:t xml:space="preserve">to </w:t>
      </w:r>
      <w:r w:rsidRPr="00DC3895">
        <w:t xml:space="preserve">ensure equal access to </w:t>
      </w:r>
      <w:r>
        <w:t xml:space="preserve">the </w:t>
      </w:r>
      <w:r w:rsidR="00821604">
        <w:t>college</w:t>
      </w:r>
      <w:r w:rsidRPr="00DC3895">
        <w:t>’s education program</w:t>
      </w:r>
      <w:r>
        <w:t>s</w:t>
      </w:r>
      <w:r w:rsidRPr="00DC3895">
        <w:t xml:space="preserve"> or activit</w:t>
      </w:r>
      <w:r>
        <w:t>ies</w:t>
      </w:r>
      <w:r w:rsidRPr="00DC3895">
        <w:t xml:space="preserve"> based on the student’s individualized needs.</w:t>
      </w:r>
      <w:r w:rsidR="002D249A">
        <w:t xml:space="preserve"> </w:t>
      </w:r>
      <w:r w:rsidRPr="00DC3895">
        <w:t>A modification that fundamentally alters the nature of an education program or activity is not a reasonable modification.</w:t>
      </w:r>
      <w:r w:rsidR="002D249A">
        <w:t xml:space="preserve"> </w:t>
      </w:r>
      <w:r w:rsidRPr="00DC3895">
        <w:t xml:space="preserve">It shall be the responsibility of </w:t>
      </w:r>
      <w:r>
        <w:t xml:space="preserve">the </w:t>
      </w:r>
      <w:r w:rsidR="00821604">
        <w:t>college</w:t>
      </w:r>
      <w:r w:rsidRPr="00DC3895">
        <w:t xml:space="preserve"> to demonstrate if a particular modification would be a fundamental alteration, and to consult with the student to identify alternative reasonable modifications.</w:t>
      </w:r>
    </w:p>
    <w:p w14:paraId="228BA4E5" w14:textId="2E468C68" w:rsidR="00B33E81" w:rsidRDefault="00B33E81" w:rsidP="00D90A08">
      <w:pPr>
        <w:pStyle w:val="BodyText05"/>
      </w:pPr>
      <w:r w:rsidRPr="00DC3895">
        <w:t xml:space="preserve">During this process, the Title IX </w:t>
      </w:r>
      <w:r w:rsidR="00821604">
        <w:t>coordinator</w:t>
      </w:r>
      <w:r w:rsidRPr="00DC3895">
        <w:t xml:space="preserve"> shall not inquire about the specific circumstances surrounding a student’s pregnancy or related conditions and will maintain the student’s privacy at all times unless reasonably necessary to ensure reasonable modifications are implemented promptly and effectively. </w:t>
      </w:r>
    </w:p>
    <w:p w14:paraId="62419AD7" w14:textId="2D974541" w:rsidR="00B33E81" w:rsidRPr="009F33F9" w:rsidRDefault="00B33E81" w:rsidP="00D90A08">
      <w:pPr>
        <w:pStyle w:val="BodyText05"/>
      </w:pPr>
      <w:r w:rsidRPr="00DC3895">
        <w:lastRenderedPageBreak/>
        <w:t xml:space="preserve">Nothing in this </w:t>
      </w:r>
      <w:r w:rsidR="00B9305D">
        <w:t>procedure</w:t>
      </w:r>
      <w:r w:rsidRPr="00DC3895">
        <w:t xml:space="preserve"> precludes a </w:t>
      </w:r>
      <w:r>
        <w:t xml:space="preserve">student </w:t>
      </w:r>
      <w:r w:rsidRPr="00DC3895">
        <w:t>from participating in any part of an education program or activity due to pregnancy or related conditions, including athletics and o</w:t>
      </w:r>
      <w:r>
        <w:t>ther extracurricular activities.</w:t>
      </w:r>
      <w:r w:rsidR="002D249A">
        <w:t xml:space="preserve"> </w:t>
      </w:r>
      <w:r>
        <w:t xml:space="preserve">The </w:t>
      </w:r>
      <w:r w:rsidR="00821604">
        <w:t>college</w:t>
      </w:r>
      <w:r w:rsidRPr="00DC3895">
        <w:t xml:space="preserve"> does not engage in prohibited discrimination when it allows a student, based on pregnancy or related conditions, to voluntarily participate in a separate portion of its education program or activity</w:t>
      </w:r>
      <w:r w:rsidRPr="009F33F9">
        <w:t xml:space="preserve">, e.g., allowing a pregnant student who is confined to bed rest to access an in-person course online, provided that the </w:t>
      </w:r>
      <w:r w:rsidR="00821604">
        <w:t>college</w:t>
      </w:r>
      <w:r w:rsidRPr="009F33F9">
        <w:t xml:space="preserve"> ensures that the separate portion is comparable to that offered to students who are not pregnant or have related conditions.</w:t>
      </w:r>
      <w:r w:rsidR="002D249A">
        <w:t xml:space="preserve"> </w:t>
      </w:r>
    </w:p>
    <w:p w14:paraId="09DE060C" w14:textId="24B528B5" w:rsidR="00B33E81" w:rsidRDefault="00B33E81" w:rsidP="00D90A08">
      <w:pPr>
        <w:pStyle w:val="BodyText05"/>
      </w:pPr>
      <w:r w:rsidRPr="009F33F9">
        <w:t xml:space="preserve">A student can voluntarily take a leave of absence from the </w:t>
      </w:r>
      <w:r w:rsidR="00821604">
        <w:t>college</w:t>
      </w:r>
      <w:r w:rsidRPr="009F33F9">
        <w:t>’s education program or activity to cover, at minimum, the period of time deemed medically necessary by the student’s licensed healthcare provider.</w:t>
      </w:r>
      <w:r w:rsidR="002D249A">
        <w:t xml:space="preserve"> </w:t>
      </w:r>
      <w:r w:rsidRPr="00DC3895">
        <w:t>Students who elect to take a voluntary leave of absence in relation to pregnancy or a related condition will be reinstated to the same extracurricular status upon returning from leave, unless exact reinstatement would not be administratively possible or practicable under the circumstances.</w:t>
      </w:r>
      <w:r>
        <w:t xml:space="preserve"> </w:t>
      </w:r>
    </w:p>
    <w:p w14:paraId="259AA8F7" w14:textId="5DB48CAC" w:rsidR="00B33E81" w:rsidRPr="002D249A" w:rsidRDefault="002D249A" w:rsidP="002D249A">
      <w:pPr>
        <w:pStyle w:val="Heading3"/>
        <w:rPr>
          <w:b/>
          <w:bCs/>
        </w:rPr>
      </w:pPr>
      <w:r>
        <w:t>4.</w:t>
      </w:r>
      <w:r>
        <w:tab/>
      </w:r>
      <w:r w:rsidR="00B33E81" w:rsidRPr="002D249A">
        <w:rPr>
          <w:b/>
          <w:bCs/>
        </w:rPr>
        <w:t>Appeal of Reasonable Modifications</w:t>
      </w:r>
    </w:p>
    <w:p w14:paraId="3950E4D2" w14:textId="77777777" w:rsidR="00B33E81" w:rsidRDefault="00B33E81" w:rsidP="00D90A08">
      <w:pPr>
        <w:pStyle w:val="BodyText05"/>
      </w:pPr>
      <w:r w:rsidRPr="00DC3895">
        <w:t xml:space="preserve">A student has the right to appeal any </w:t>
      </w:r>
      <w:r>
        <w:t>reasonable modification</w:t>
      </w:r>
      <w:r w:rsidRPr="00DC3895">
        <w:t xml:space="preserve"> to an impartial reviewer</w:t>
      </w:r>
      <w:r>
        <w:rPr>
          <w:rStyle w:val="FootnoteReference"/>
          <w:rFonts w:ascii="Times New Roman" w:hAnsi="Times New Roman"/>
          <w:sz w:val="24"/>
          <w:szCs w:val="24"/>
        </w:rPr>
        <w:footnoteReference w:id="2"/>
      </w:r>
      <w:r>
        <w:t xml:space="preserve"> in accordance with the following procedure:</w:t>
      </w:r>
    </w:p>
    <w:p w14:paraId="6F672500" w14:textId="24C8CE6A" w:rsidR="00B33E81" w:rsidRPr="00D90A08" w:rsidRDefault="00B33E81" w:rsidP="00D90A08">
      <w:pPr>
        <w:pStyle w:val="BodyText05"/>
      </w:pPr>
      <w:r w:rsidRPr="005D34A1">
        <w:t xml:space="preserve">If a student </w:t>
      </w:r>
      <w:r>
        <w:t xml:space="preserve">becomes </w:t>
      </w:r>
      <w:r w:rsidRPr="005D34A1">
        <w:t xml:space="preserve">dissatisfied with their reasonable modifications or undergoes a change of circumstances that warrants revisions to their reasonable modifications, the student may submit a request to revise their reasonable modifications to the Title IX </w:t>
      </w:r>
      <w:r w:rsidR="00821604">
        <w:t>coordinator</w:t>
      </w:r>
      <w:r w:rsidRPr="005D34A1">
        <w:t>.</w:t>
      </w:r>
      <w:r w:rsidR="002D249A">
        <w:t xml:space="preserve"> </w:t>
      </w:r>
      <w:r w:rsidRPr="005D34A1">
        <w:t xml:space="preserve">The Title IX </w:t>
      </w:r>
      <w:r w:rsidR="00821604">
        <w:t>coordinator</w:t>
      </w:r>
      <w:r w:rsidRPr="005D34A1">
        <w:t xml:space="preserve"> will respond to such a request within </w:t>
      </w:r>
      <w:r w:rsidR="00B9305D">
        <w:t>20 calendar</w:t>
      </w:r>
      <w:r w:rsidRPr="005D34A1">
        <w:t xml:space="preserve"> days.</w:t>
      </w:r>
      <w:r w:rsidR="002D249A">
        <w:t xml:space="preserve"> </w:t>
      </w:r>
      <w:r w:rsidRPr="005D34A1">
        <w:t xml:space="preserve">If the student disagrees with the Title IX </w:t>
      </w:r>
      <w:r w:rsidR="00821604">
        <w:t>coordinator</w:t>
      </w:r>
      <w:r w:rsidRPr="005D34A1">
        <w:t xml:space="preserve">’s decision, they may submit a written appeal to </w:t>
      </w:r>
      <w:r w:rsidR="00B9305D" w:rsidRPr="00B9305D">
        <w:rPr>
          <w:iCs/>
        </w:rPr>
        <w:t xml:space="preserve">the </w:t>
      </w:r>
      <w:r w:rsidR="00B9305D">
        <w:t>vice president of instruction or designee</w:t>
      </w:r>
      <w:r w:rsidRPr="005D34A1">
        <w:t xml:space="preserve"> within </w:t>
      </w:r>
      <w:r w:rsidR="00B9305D">
        <w:t>10 calendar</w:t>
      </w:r>
      <w:r w:rsidRPr="005D34A1">
        <w:t xml:space="preserve"> days of receiving the Title IX </w:t>
      </w:r>
      <w:r w:rsidR="00821604">
        <w:t>coordinator</w:t>
      </w:r>
      <w:r w:rsidRPr="005D34A1">
        <w:t>’s decision.</w:t>
      </w:r>
      <w:r w:rsidR="002D249A">
        <w:t xml:space="preserve"> </w:t>
      </w:r>
      <w:r w:rsidRPr="005D34A1">
        <w:t xml:space="preserve">Review of the appeal shall be performed by an impartial employee with authority to modify or reverse the Title IX </w:t>
      </w:r>
      <w:r w:rsidR="00821604">
        <w:t>coordinator</w:t>
      </w:r>
      <w:r w:rsidRPr="005D34A1">
        <w:t>’s decision to provide, deny, modify or terminate reasonable modifications applicable to the student seeking review.</w:t>
      </w:r>
      <w:r w:rsidR="002D249A">
        <w:t xml:space="preserve"> </w:t>
      </w:r>
      <w:r w:rsidRPr="005D34A1">
        <w:t xml:space="preserve">Challenged reasonable modifications will be reviewed to determine whether they are meeting the purposes of preventing sex discrimination and ensuring equal access to the </w:t>
      </w:r>
      <w:r w:rsidR="00821604">
        <w:t>college</w:t>
      </w:r>
      <w:r w:rsidRPr="005D34A1">
        <w:t>’s education programs and activities.</w:t>
      </w:r>
    </w:p>
    <w:p w14:paraId="63037399" w14:textId="4E36B86C" w:rsidR="00B33E81" w:rsidRPr="002D249A" w:rsidRDefault="002D249A" w:rsidP="002D249A">
      <w:pPr>
        <w:pStyle w:val="Heading3"/>
        <w:rPr>
          <w:b/>
          <w:bCs/>
        </w:rPr>
      </w:pPr>
      <w:r>
        <w:t>5.</w:t>
      </w:r>
      <w:r>
        <w:tab/>
      </w:r>
      <w:r w:rsidR="00B33E81" w:rsidRPr="002D249A">
        <w:rPr>
          <w:b/>
          <w:bCs/>
        </w:rPr>
        <w:t>Supporting Documentation</w:t>
      </w:r>
    </w:p>
    <w:p w14:paraId="1676A580" w14:textId="113958E4" w:rsidR="00B33E81" w:rsidRDefault="00984E56" w:rsidP="00984E56">
      <w:pPr>
        <w:pStyle w:val="Heading4"/>
      </w:pPr>
      <w:r>
        <w:t>a.</w:t>
      </w:r>
      <w:r>
        <w:tab/>
      </w:r>
      <w:r w:rsidR="00B33E81">
        <w:t xml:space="preserve">The </w:t>
      </w:r>
      <w:r w:rsidR="00821604">
        <w:t>college</w:t>
      </w:r>
      <w:r w:rsidR="00B33E81">
        <w:t xml:space="preserve"> may in certain instances ask a student seeking reasonable modifications to produce supporting documentation to validate their pregnancy or pregnancy related condition. The </w:t>
      </w:r>
      <w:r w:rsidR="00821604">
        <w:t>college</w:t>
      </w:r>
      <w:r w:rsidR="00B33E81">
        <w:t xml:space="preserve"> will </w:t>
      </w:r>
      <w:r w:rsidR="00B33E81">
        <w:rPr>
          <w:b/>
        </w:rPr>
        <w:t>not</w:t>
      </w:r>
      <w:r w:rsidR="00B33E81" w:rsidRPr="00DC3895">
        <w:t xml:space="preserve"> require supporting documentation to</w:t>
      </w:r>
      <w:r w:rsidR="00B33E81">
        <w:t xml:space="preserve"> validate a student’s pregnancy</w:t>
      </w:r>
      <w:r w:rsidR="00B33E81" w:rsidRPr="00DC3895">
        <w:t xml:space="preserve"> </w:t>
      </w:r>
      <w:r w:rsidR="00B33E81">
        <w:t>or related condition if:</w:t>
      </w:r>
    </w:p>
    <w:p w14:paraId="60B7EF12" w14:textId="790FBD37" w:rsidR="00B33E81" w:rsidRDefault="00984E56" w:rsidP="00984E56">
      <w:pPr>
        <w:pStyle w:val="Heading5"/>
      </w:pPr>
      <w:proofErr w:type="spellStart"/>
      <w:r>
        <w:t>i</w:t>
      </w:r>
      <w:proofErr w:type="spellEnd"/>
      <w:r w:rsidR="002D249A">
        <w:t>.</w:t>
      </w:r>
      <w:r w:rsidR="002D249A">
        <w:tab/>
        <w:t>A</w:t>
      </w:r>
      <w:r w:rsidR="00B33E81" w:rsidRPr="00B0752B">
        <w:t xml:space="preserve"> student’s need for a specific modification is obvious; </w:t>
      </w:r>
    </w:p>
    <w:p w14:paraId="0B5B8200" w14:textId="4F9A365F" w:rsidR="00B33E81" w:rsidRDefault="00984E56" w:rsidP="00984E56">
      <w:pPr>
        <w:pStyle w:val="Heading5"/>
      </w:pPr>
      <w:r>
        <w:t>ii</w:t>
      </w:r>
      <w:r w:rsidR="002D249A">
        <w:t>.</w:t>
      </w:r>
      <w:r w:rsidR="002D249A">
        <w:tab/>
        <w:t>I</w:t>
      </w:r>
      <w:r w:rsidR="00B33E81" w:rsidRPr="00B0752B">
        <w:t xml:space="preserve">f the student has previously provided sufficient supporting documentation; </w:t>
      </w:r>
    </w:p>
    <w:p w14:paraId="5096E229" w14:textId="019F516B" w:rsidR="00B33E81" w:rsidRDefault="00984E56" w:rsidP="00984E56">
      <w:pPr>
        <w:pStyle w:val="Heading5"/>
      </w:pPr>
      <w:r>
        <w:t>iii</w:t>
      </w:r>
      <w:r w:rsidR="002D249A">
        <w:t>.</w:t>
      </w:r>
      <w:r w:rsidR="002D249A">
        <w:tab/>
        <w:t>W</w:t>
      </w:r>
      <w:r w:rsidR="00B33E81" w:rsidRPr="00B0752B">
        <w:t xml:space="preserve">hen the reasonable modification because of pregnancy or related conditions at issue is allowing a student to carry or keep water nearby and drink, use a bigger desk, sit or stand, or take breaks to eat, drink, or use the restroom; </w:t>
      </w:r>
    </w:p>
    <w:p w14:paraId="476F2685" w14:textId="36AC2862" w:rsidR="00B33E81" w:rsidRDefault="00984E56" w:rsidP="00984E56">
      <w:pPr>
        <w:pStyle w:val="Heading5"/>
      </w:pPr>
      <w:r>
        <w:t>iv</w:t>
      </w:r>
      <w:r w:rsidR="002D249A">
        <w:t>.</w:t>
      </w:r>
      <w:r w:rsidR="002D249A">
        <w:tab/>
        <w:t>W</w:t>
      </w:r>
      <w:r w:rsidR="00B33E81" w:rsidRPr="00B0752B">
        <w:t xml:space="preserve">hen the student has lactation needs; or </w:t>
      </w:r>
    </w:p>
    <w:p w14:paraId="0E259E2D" w14:textId="2DB277F8" w:rsidR="00B33E81" w:rsidRPr="00B0752B" w:rsidRDefault="00984E56" w:rsidP="00984E56">
      <w:pPr>
        <w:pStyle w:val="Heading5"/>
      </w:pPr>
      <w:r>
        <w:t>v</w:t>
      </w:r>
      <w:r w:rsidR="002D249A">
        <w:t>.</w:t>
      </w:r>
      <w:r w:rsidR="002D249A">
        <w:tab/>
        <w:t>W</w:t>
      </w:r>
      <w:r w:rsidR="00B33E81" w:rsidRPr="00B0752B">
        <w:t xml:space="preserve">hen the specific modification is available to students for reasons other than pregnancy or related conditions without submitting supporting documentation. </w:t>
      </w:r>
    </w:p>
    <w:p w14:paraId="5431E05D" w14:textId="30961CF0" w:rsidR="00B33E81" w:rsidRPr="00DC3895" w:rsidRDefault="00984E56" w:rsidP="00984E56">
      <w:pPr>
        <w:pStyle w:val="Heading4"/>
      </w:pPr>
      <w:r>
        <w:lastRenderedPageBreak/>
        <w:t>b.</w:t>
      </w:r>
      <w:r>
        <w:tab/>
      </w:r>
      <w:r w:rsidR="00B33E81">
        <w:t>In ad</w:t>
      </w:r>
      <w:r w:rsidR="00B33E81" w:rsidRPr="00984E56">
        <w:t xml:space="preserve">dition, the </w:t>
      </w:r>
      <w:r w:rsidR="00821604" w:rsidRPr="00984E56">
        <w:t>college</w:t>
      </w:r>
      <w:r w:rsidR="00B33E81" w:rsidRPr="00984E56">
        <w:t xml:space="preserve"> will not require certification from a healthcare provider or any other</w:t>
      </w:r>
      <w:r w:rsidR="00B33E81" w:rsidRPr="00DC3895">
        <w:t xml:space="preserve"> person to determine if a student who is pregnant or has related conditions is physically able to participate in a class, program, or extracurricular activity unless: </w:t>
      </w:r>
    </w:p>
    <w:p w14:paraId="18793C95" w14:textId="6566FC6A" w:rsidR="00B33E81" w:rsidRPr="00DC3895" w:rsidRDefault="00984E56" w:rsidP="00984E56">
      <w:pPr>
        <w:pStyle w:val="Heading5"/>
      </w:pPr>
      <w:proofErr w:type="spellStart"/>
      <w:r>
        <w:t>i</w:t>
      </w:r>
      <w:proofErr w:type="spellEnd"/>
      <w:r w:rsidR="002D249A">
        <w:t>.</w:t>
      </w:r>
      <w:r w:rsidR="002D249A">
        <w:tab/>
      </w:r>
      <w:r w:rsidR="00B33E81" w:rsidRPr="00DC3895">
        <w:t xml:space="preserve">The certified level of physical ability or health is necessary for participation in the class, program, or extracurricular activity; </w:t>
      </w:r>
    </w:p>
    <w:p w14:paraId="7E15F013" w14:textId="7587FB3D" w:rsidR="00B33E81" w:rsidRPr="00DC3895" w:rsidRDefault="00984E56" w:rsidP="00984E56">
      <w:pPr>
        <w:pStyle w:val="Heading5"/>
      </w:pPr>
      <w:r>
        <w:t>ii</w:t>
      </w:r>
      <w:r w:rsidR="002D249A">
        <w:t>.</w:t>
      </w:r>
      <w:r w:rsidR="002D249A">
        <w:tab/>
      </w:r>
      <w:r w:rsidR="00B33E81">
        <w:t xml:space="preserve">The </w:t>
      </w:r>
      <w:r w:rsidR="00821604">
        <w:t>college</w:t>
      </w:r>
      <w:r w:rsidR="00B33E81" w:rsidRPr="00DC3895">
        <w:t xml:space="preserve"> requires such certification of all students participating in the class, program, </w:t>
      </w:r>
      <w:r w:rsidR="00B33E81">
        <w:t>or extracurricular activity; and</w:t>
      </w:r>
    </w:p>
    <w:p w14:paraId="2AA801D7" w14:textId="53A96FE7" w:rsidR="00B33E81" w:rsidRDefault="00984E56" w:rsidP="00984E56">
      <w:pPr>
        <w:pStyle w:val="Heading5"/>
      </w:pPr>
      <w:r>
        <w:t>iii</w:t>
      </w:r>
      <w:r w:rsidR="002D249A">
        <w:t>.</w:t>
      </w:r>
      <w:r w:rsidR="002D249A">
        <w:tab/>
      </w:r>
      <w:r w:rsidR="00B33E81" w:rsidRPr="00DC3895">
        <w:t>The information obtained is not used as a basis for dis</w:t>
      </w:r>
      <w:r w:rsidR="00B33E81">
        <w:t xml:space="preserve">crimination prohibited by this </w:t>
      </w:r>
      <w:r w:rsidR="002D249A">
        <w:t>procedure</w:t>
      </w:r>
      <w:r w:rsidR="00B33E81" w:rsidRPr="00DC3895">
        <w:t>.</w:t>
      </w:r>
    </w:p>
    <w:p w14:paraId="0A5B4F2E" w14:textId="4F065F71" w:rsidR="00B33E81" w:rsidRPr="00FB1689" w:rsidRDefault="002D249A" w:rsidP="002D249A">
      <w:pPr>
        <w:pStyle w:val="Heading2"/>
      </w:pPr>
      <w:r>
        <w:t>C.</w:t>
      </w:r>
      <w:r>
        <w:tab/>
      </w:r>
      <w:r w:rsidRPr="00FB1689">
        <w:t>EMPLOYEES</w:t>
      </w:r>
    </w:p>
    <w:p w14:paraId="6BF9426B" w14:textId="32E01235" w:rsidR="00B33E81" w:rsidRPr="00DC3895" w:rsidRDefault="00984E56" w:rsidP="00984E56">
      <w:pPr>
        <w:pStyle w:val="Heading3"/>
      </w:pPr>
      <w:r>
        <w:t>1.</w:t>
      </w:r>
      <w:r>
        <w:tab/>
      </w:r>
      <w:r w:rsidR="00B33E81" w:rsidRPr="00DC3895">
        <w:t>Under Title IX</w:t>
      </w:r>
      <w:r w:rsidR="00B33E81">
        <w:t xml:space="preserve">, the </w:t>
      </w:r>
      <w:r w:rsidR="00821604">
        <w:t>college</w:t>
      </w:r>
      <w:r w:rsidR="00B33E81" w:rsidRPr="00DC3895">
        <w:t xml:space="preserve"> treats all employees’ pregnancy or related conditions as it does any other temporary medical conditions for all job-related purposes, including commencement, duration and extensions of leave, payment of disability income, accrual of seniority and any other benefit of service, and reinstatement, and under any fringe benefit</w:t>
      </w:r>
      <w:r w:rsidR="00B33E81">
        <w:t xml:space="preserve"> offered to employees by virtue</w:t>
      </w:r>
      <w:r w:rsidR="00B33E81" w:rsidRPr="00DC3895">
        <w:t xml:space="preserve"> of employment.</w:t>
      </w:r>
      <w:r w:rsidR="002D249A">
        <w:t xml:space="preserve"> </w:t>
      </w:r>
      <w:r w:rsidR="00B33E81" w:rsidRPr="00DC3895">
        <w:t>Employees who are pregnant or experiencing related conditions have the right to take leave, including voluntary unpaid leave, as outlined in</w:t>
      </w:r>
      <w:r>
        <w:t xml:space="preserve"> the classified staff leave procedure 1540.090, the exempt leave procedure 1570.400,</w:t>
      </w:r>
      <w:r w:rsidR="00B33E81">
        <w:t xml:space="preserve"> </w:t>
      </w:r>
      <w:r w:rsidR="00B33E81" w:rsidRPr="00DC3895">
        <w:t xml:space="preserve">and </w:t>
      </w:r>
      <w:r>
        <w:t xml:space="preserve">the classified staff and faculty </w:t>
      </w:r>
      <w:r w:rsidR="00B33E81" w:rsidRPr="00DC3895">
        <w:t>respective collective bargaining agreements.</w:t>
      </w:r>
    </w:p>
    <w:p w14:paraId="5475F13D" w14:textId="71D23D6C" w:rsidR="00B33E81" w:rsidRPr="00DC3895" w:rsidRDefault="00984E56" w:rsidP="00984E56">
      <w:pPr>
        <w:pStyle w:val="Heading3"/>
      </w:pPr>
      <w:r>
        <w:t>2.</w:t>
      </w:r>
      <w:r>
        <w:tab/>
      </w:r>
      <w:r w:rsidR="00B33E81" w:rsidRPr="00DC3895">
        <w:t>Under the Pregna</w:t>
      </w:r>
      <w:r w:rsidR="00B33E81">
        <w:t xml:space="preserve">nt Workers Fairness Act (PWFA) </w:t>
      </w:r>
      <w:r w:rsidR="00B33E81" w:rsidRPr="00DC3895">
        <w:t xml:space="preserve">and Providing Urgent Maternal Protections for Nursing Mothers Act (PUMP Act), </w:t>
      </w:r>
      <w:r w:rsidR="00B33E81">
        <w:t xml:space="preserve">the </w:t>
      </w:r>
      <w:r w:rsidR="00821604">
        <w:t>college</w:t>
      </w:r>
      <w:r w:rsidR="00B33E81" w:rsidRPr="00DC3895">
        <w:t xml:space="preserve"> offers reasonable workplace accommodations for employees affected by pregnancy, childbirth, or related medical conditions.</w:t>
      </w:r>
      <w:r w:rsidR="002D249A">
        <w:t xml:space="preserve"> </w:t>
      </w:r>
      <w:r w:rsidR="00B33E81">
        <w:t xml:space="preserve">The </w:t>
      </w:r>
      <w:r w:rsidR="00821604">
        <w:t>college</w:t>
      </w:r>
      <w:r w:rsidR="00B33E81" w:rsidRPr="00DC3895">
        <w:t xml:space="preserve"> will always provide the following reasonable accommodations to employees experiencing pregnancy or related conditions, as needed, without requesting written certification from a healthcare professional:</w:t>
      </w:r>
    </w:p>
    <w:p w14:paraId="4BB4A06E" w14:textId="53926EB0" w:rsidR="00B33E81" w:rsidRPr="00DC3895" w:rsidRDefault="00984E56" w:rsidP="00984E56">
      <w:pPr>
        <w:pStyle w:val="Heading4"/>
      </w:pPr>
      <w:r>
        <w:t>a</w:t>
      </w:r>
      <w:r w:rsidR="002D249A">
        <w:t>.</w:t>
      </w:r>
      <w:r w:rsidR="002D249A">
        <w:tab/>
      </w:r>
      <w:r w:rsidR="00B33E81" w:rsidRPr="00DC3895">
        <w:t>Providing frequent, longer, or flexible restroom breaks;</w:t>
      </w:r>
    </w:p>
    <w:p w14:paraId="6B7B6BAF" w14:textId="16E08D87" w:rsidR="00B33E81" w:rsidRPr="00DC3895" w:rsidRDefault="00984E56" w:rsidP="00984E56">
      <w:pPr>
        <w:pStyle w:val="Heading4"/>
      </w:pPr>
      <w:r>
        <w:t>b</w:t>
      </w:r>
      <w:r w:rsidR="002D249A">
        <w:t>.</w:t>
      </w:r>
      <w:r w:rsidR="002D249A">
        <w:tab/>
      </w:r>
      <w:r w:rsidR="00B33E81" w:rsidRPr="00DC3895">
        <w:t xml:space="preserve">Modifying a no food or drink </w:t>
      </w:r>
      <w:r w:rsidR="00B9305D">
        <w:t>procedure</w:t>
      </w:r>
      <w:r w:rsidR="00B33E81" w:rsidRPr="00DC3895">
        <w:t>;</w:t>
      </w:r>
    </w:p>
    <w:p w14:paraId="78DEFC9A" w14:textId="4BAA814A" w:rsidR="00B33E81" w:rsidRPr="00DC3895" w:rsidRDefault="00984E56" w:rsidP="00984E56">
      <w:pPr>
        <w:pStyle w:val="Heading4"/>
      </w:pPr>
      <w:r>
        <w:t>c</w:t>
      </w:r>
      <w:r w:rsidR="002D249A">
        <w:t>.</w:t>
      </w:r>
      <w:r w:rsidR="002D249A">
        <w:tab/>
      </w:r>
      <w:r w:rsidR="00B33E81" w:rsidRPr="00DC3895">
        <w:t>Providing seating or allowing the employee to sit more frequently;</w:t>
      </w:r>
    </w:p>
    <w:p w14:paraId="1D8D8CAB" w14:textId="09326869" w:rsidR="00B33E81" w:rsidRPr="00DC3895" w:rsidRDefault="00984E56" w:rsidP="00984E56">
      <w:pPr>
        <w:pStyle w:val="Heading4"/>
      </w:pPr>
      <w:r>
        <w:t>d</w:t>
      </w:r>
      <w:r w:rsidR="002D249A">
        <w:t>.</w:t>
      </w:r>
      <w:r w:rsidR="002D249A">
        <w:tab/>
      </w:r>
      <w:r w:rsidR="00B33E81" w:rsidRPr="00DC3895">
        <w:t>Refraining from lifting more than 17 pounds; and</w:t>
      </w:r>
    </w:p>
    <w:p w14:paraId="5A5A452D" w14:textId="32DBD11E" w:rsidR="00B33E81" w:rsidRPr="00DC3895" w:rsidRDefault="00984E56" w:rsidP="00984E56">
      <w:pPr>
        <w:pStyle w:val="Heading4"/>
      </w:pPr>
      <w:r>
        <w:t>e</w:t>
      </w:r>
      <w:r w:rsidR="002D249A">
        <w:t>.</w:t>
      </w:r>
      <w:r w:rsidR="002D249A">
        <w:tab/>
      </w:r>
      <w:r w:rsidR="00B33E81" w:rsidRPr="00DC3895">
        <w:t>Providing reasonable break time for an employee to express breast milk for two years after the child’s birth each time the employee has need to express the milk and providing a clean and private location, other than a bathroom, which may be used by the employee to express breast milk.</w:t>
      </w:r>
    </w:p>
    <w:p w14:paraId="541CAD02" w14:textId="2E1893CC" w:rsidR="00B33E81" w:rsidRPr="00DC3895" w:rsidRDefault="00984E56" w:rsidP="00984E56">
      <w:pPr>
        <w:pStyle w:val="Heading3"/>
      </w:pPr>
      <w:r>
        <w:t>3.</w:t>
      </w:r>
      <w:r>
        <w:tab/>
      </w:r>
      <w:r w:rsidR="00B33E81">
        <w:t xml:space="preserve">The </w:t>
      </w:r>
      <w:r w:rsidR="00821604">
        <w:t>college</w:t>
      </w:r>
      <w:r w:rsidR="00B33E81" w:rsidRPr="00DC3895">
        <w:t xml:space="preserve"> may provide other reasonable accommodations, some of which may require written certification from a healthcare professional, which may include but are not restricted to:</w:t>
      </w:r>
    </w:p>
    <w:p w14:paraId="6B260183" w14:textId="2B53A44F" w:rsidR="00B33E81" w:rsidRPr="00DC3895" w:rsidRDefault="00984E56" w:rsidP="00984E56">
      <w:pPr>
        <w:pStyle w:val="Heading4"/>
      </w:pPr>
      <w:r>
        <w:t>a</w:t>
      </w:r>
      <w:r w:rsidR="002D249A">
        <w:t>.</w:t>
      </w:r>
      <w:r w:rsidR="002D249A">
        <w:tab/>
      </w:r>
      <w:r w:rsidR="00B33E81" w:rsidRPr="00DC3895">
        <w:t>Job restructuring, including modifying a work schedule, job reassignment, changing a workstation, or providing equipment;</w:t>
      </w:r>
    </w:p>
    <w:p w14:paraId="2C14EBFD" w14:textId="3D18FDE4" w:rsidR="00B33E81" w:rsidRPr="00DC3895" w:rsidRDefault="00984E56" w:rsidP="00984E56">
      <w:pPr>
        <w:pStyle w:val="Heading4"/>
      </w:pPr>
      <w:r>
        <w:t>b</w:t>
      </w:r>
      <w:r w:rsidR="002D249A">
        <w:t>.</w:t>
      </w:r>
      <w:r w:rsidR="002D249A">
        <w:tab/>
      </w:r>
      <w:r w:rsidR="00B33E81" w:rsidRPr="00DC3895">
        <w:t>Providing a temporary transfer to a less strenuous or hazardous position;</w:t>
      </w:r>
    </w:p>
    <w:p w14:paraId="39AE03E1" w14:textId="71EB750F" w:rsidR="00B33E81" w:rsidRPr="00DC3895" w:rsidRDefault="00984E56" w:rsidP="00984E56">
      <w:pPr>
        <w:pStyle w:val="Heading4"/>
      </w:pPr>
      <w:r>
        <w:t>c</w:t>
      </w:r>
      <w:r w:rsidR="002D249A">
        <w:t>.</w:t>
      </w:r>
      <w:r w:rsidR="002D249A">
        <w:tab/>
      </w:r>
      <w:r w:rsidR="00B33E81" w:rsidRPr="00DC3895">
        <w:t>Scheduling flexibility for prenatal visits; and</w:t>
      </w:r>
    </w:p>
    <w:p w14:paraId="63D7A6B4" w14:textId="46188F1A" w:rsidR="00B33E81" w:rsidRPr="00DC3895" w:rsidRDefault="00984E56" w:rsidP="00984E56">
      <w:pPr>
        <w:pStyle w:val="Heading4"/>
      </w:pPr>
      <w:r>
        <w:t>d</w:t>
      </w:r>
      <w:r w:rsidR="002D249A">
        <w:t>.</w:t>
      </w:r>
      <w:r w:rsidR="002D249A">
        <w:tab/>
      </w:r>
      <w:r w:rsidR="00B33E81" w:rsidRPr="00DC3895">
        <w:t>Providing any further accommodation the employee may need.</w:t>
      </w:r>
    </w:p>
    <w:p w14:paraId="63232AAB" w14:textId="6D1350D7" w:rsidR="00B33E81" w:rsidRPr="00DC3895" w:rsidRDefault="00984E56" w:rsidP="00984E56">
      <w:pPr>
        <w:pStyle w:val="Heading3"/>
      </w:pPr>
      <w:r>
        <w:t>4.</w:t>
      </w:r>
      <w:r>
        <w:tab/>
      </w:r>
      <w:r w:rsidR="00B33E81" w:rsidRPr="00DC3895">
        <w:t>Under the PU</w:t>
      </w:r>
      <w:r w:rsidR="00B33E81">
        <w:t xml:space="preserve">MP Act, the </w:t>
      </w:r>
      <w:r w:rsidR="00821604">
        <w:t>college</w:t>
      </w:r>
      <w:r w:rsidR="00B33E81" w:rsidRPr="00DC3895">
        <w:t xml:space="preserve"> is not required to compensate an employee receiving reasonable break time for expressing breast milk for any work time spent for such purpose. However, as the time it takes to express breast milk is highly individualized, </w:t>
      </w:r>
      <w:r w:rsidR="00B33E81" w:rsidRPr="00DC3895">
        <w:lastRenderedPageBreak/>
        <w:t xml:space="preserve">employees are encouraged to work </w:t>
      </w:r>
      <w:r w:rsidR="00B33E81" w:rsidRPr="00990AA0">
        <w:t>w</w:t>
      </w:r>
      <w:r w:rsidR="00B33E81">
        <w:t xml:space="preserve">ith Human Resources </w:t>
      </w:r>
      <w:r w:rsidR="00B33E81" w:rsidRPr="00990AA0">
        <w:t xml:space="preserve">and/or the Title IX </w:t>
      </w:r>
      <w:r w:rsidR="00821604">
        <w:t>coordinator</w:t>
      </w:r>
      <w:r w:rsidR="00B33E81" w:rsidRPr="00DC3895">
        <w:t xml:space="preserve"> to ensure they have the flexibility to express breast milk as necessary. </w:t>
      </w:r>
    </w:p>
    <w:p w14:paraId="5728D5CF" w14:textId="7085F0E2" w:rsidR="00B33E81" w:rsidRPr="00DC3895" w:rsidRDefault="00984E56" w:rsidP="00984E56">
      <w:pPr>
        <w:pStyle w:val="Heading3"/>
      </w:pPr>
      <w:r>
        <w:t>5.</w:t>
      </w:r>
      <w:r>
        <w:tab/>
      </w:r>
      <w:r w:rsidR="00B33E81">
        <w:t xml:space="preserve">Employees who are enrolled in the </w:t>
      </w:r>
      <w:r w:rsidR="00821604">
        <w:t>college</w:t>
      </w:r>
      <w:r w:rsidR="00B33E81" w:rsidRPr="00DC3895">
        <w:t xml:space="preserve">’s education program or activity are eligible to receive reasonable modifications as outlined in the student section of this </w:t>
      </w:r>
      <w:r w:rsidR="00B9305D">
        <w:t>procedure</w:t>
      </w:r>
      <w:r w:rsidR="00B33E81" w:rsidRPr="00DC3895">
        <w:t>/procedure in order to sufficiently allow the employee to continue their educational progress as a student.</w:t>
      </w:r>
    </w:p>
    <w:p w14:paraId="549F516C" w14:textId="03B14415" w:rsidR="00B33E81" w:rsidRPr="00DC3895" w:rsidRDefault="00984E56" w:rsidP="00984E56">
      <w:pPr>
        <w:pStyle w:val="Heading3"/>
      </w:pPr>
      <w:r>
        <w:t>6.</w:t>
      </w:r>
      <w:r>
        <w:tab/>
      </w:r>
      <w:r w:rsidR="00B33E81" w:rsidRPr="00DC3895">
        <w:t>T</w:t>
      </w:r>
      <w:r w:rsidR="00B33E81">
        <w:t xml:space="preserve">he </w:t>
      </w:r>
      <w:r w:rsidR="00821604">
        <w:t>college</w:t>
      </w:r>
      <w:r w:rsidR="00B33E81" w:rsidRPr="00DC3895">
        <w:t xml:space="preserve"> will not retaliate against employees affected by pregnancy</w:t>
      </w:r>
      <w:r w:rsidR="00B33E81">
        <w:t xml:space="preserve"> </w:t>
      </w:r>
      <w:r w:rsidR="00B33E81" w:rsidRPr="00DC3895">
        <w:t xml:space="preserve">or related conditions who request one of these </w:t>
      </w:r>
      <w:bookmarkStart w:id="1" w:name="_Int_AicmCVLX"/>
      <w:r w:rsidR="00B33E81" w:rsidRPr="00DC3895">
        <w:t>changes or</w:t>
      </w:r>
      <w:bookmarkEnd w:id="1"/>
      <w:r w:rsidR="00B33E81" w:rsidRPr="00DC3895">
        <w:t xml:space="preserve"> deny them employment opportunities if they are otherwise qualified, or require them to take leave if an alternative is available.</w:t>
      </w:r>
      <w:r w:rsidR="002D249A">
        <w:t xml:space="preserve"> </w:t>
      </w:r>
      <w:r w:rsidR="00B33E81" w:rsidRPr="00DC3895">
        <w:t>Additionally, pregnant employees with a pregnancy-related disability may have rights in addition to those listed here.</w:t>
      </w:r>
    </w:p>
    <w:p w14:paraId="7F03734C" w14:textId="5ECAD8B7" w:rsidR="00B33E81" w:rsidRPr="001763C8" w:rsidRDefault="002D249A" w:rsidP="002D249A">
      <w:pPr>
        <w:pStyle w:val="Heading2"/>
      </w:pPr>
      <w:r>
        <w:t>D.</w:t>
      </w:r>
      <w:r>
        <w:tab/>
      </w:r>
      <w:r w:rsidRPr="001763C8">
        <w:t>LACTATION SPACE</w:t>
      </w:r>
    </w:p>
    <w:p w14:paraId="426B2D5C" w14:textId="3CC27C41" w:rsidR="00B33E81" w:rsidRPr="00DC3895" w:rsidRDefault="00B33E81" w:rsidP="002D249A">
      <w:pPr>
        <w:pStyle w:val="BodyText025"/>
      </w:pPr>
      <w:r>
        <w:t xml:space="preserve">The </w:t>
      </w:r>
      <w:r w:rsidR="00821604">
        <w:t>college</w:t>
      </w:r>
      <w:r w:rsidRPr="00DC3895">
        <w:t xml:space="preserve"> has </w:t>
      </w:r>
      <w:r>
        <w:t>designated</w:t>
      </w:r>
      <w:r w:rsidRPr="00DC3895">
        <w:t xml:space="preserve"> lactation space</w:t>
      </w:r>
      <w:r>
        <w:t>(s)</w:t>
      </w:r>
      <w:r w:rsidRPr="00DC3895">
        <w:t xml:space="preserve"> on campus</w:t>
      </w:r>
      <w:r>
        <w:t xml:space="preserve"> that </w:t>
      </w:r>
      <w:r w:rsidR="008D5A14">
        <w:t>is</w:t>
      </w:r>
      <w:r w:rsidRPr="00DC3895">
        <w:t xml:space="preserve"> not a bathroom, which may be used by any person on campus for pumping or breastfeeding as needed, regardless of a person’s gender identity or gender expression.</w:t>
      </w:r>
      <w:r w:rsidR="002D249A">
        <w:t xml:space="preserve"> </w:t>
      </w:r>
      <w:r w:rsidRPr="00DC3895">
        <w:t xml:space="preserve">Any designated lactation spaces will be kept clean, will be private and accessible, and available for use </w:t>
      </w:r>
      <w:r>
        <w:t>whenever the building the space is open for use</w:t>
      </w:r>
      <w:r w:rsidRPr="00DC3895">
        <w:t>.</w:t>
      </w:r>
      <w:r w:rsidR="008D5A14">
        <w:t xml:space="preserve"> See policy 500.375 lactation</w:t>
      </w:r>
      <w:r w:rsidR="00324C78">
        <w:t xml:space="preserve">/breastfeeding break and our </w:t>
      </w:r>
      <w:hyperlink r:id="rId11" w:history="1">
        <w:r w:rsidR="00324C78" w:rsidRPr="00324C78">
          <w:rPr>
            <w:rStyle w:val="Hyperlink"/>
          </w:rPr>
          <w:t>lactation resources webpage</w:t>
        </w:r>
      </w:hyperlink>
      <w:r w:rsidR="00324C78">
        <w:t xml:space="preserve"> for more information.</w:t>
      </w:r>
    </w:p>
    <w:p w14:paraId="24B7FAEA" w14:textId="6BE8EEB7" w:rsidR="00B33E81" w:rsidRPr="00DC3895" w:rsidRDefault="00B33E81" w:rsidP="002D249A">
      <w:pPr>
        <w:pStyle w:val="BodyText025"/>
      </w:pPr>
      <w:r w:rsidRPr="00DC3895">
        <w:t xml:space="preserve">While there is lactation space available for use, </w:t>
      </w:r>
      <w:r>
        <w:t xml:space="preserve">the </w:t>
      </w:r>
      <w:r w:rsidR="00821604">
        <w:t>college</w:t>
      </w:r>
      <w:r w:rsidRPr="00DC3895">
        <w:t xml:space="preserve"> recognizes that in Washington </w:t>
      </w:r>
      <w:r w:rsidR="008D5A14">
        <w:t>s</w:t>
      </w:r>
      <w:r w:rsidRPr="00DC3895">
        <w:t>tate, breastfeeding is permitted in any public place.</w:t>
      </w:r>
      <w:r w:rsidR="002D249A">
        <w:t xml:space="preserve"> </w:t>
      </w:r>
      <w:r>
        <w:t>Breastfeeding</w:t>
      </w:r>
      <w:r w:rsidRPr="00DC3895">
        <w:t xml:space="preserve"> is not considered “indecent exposure,” and no one may stop another person from breastfeeding, require they cover themselves, move, or leave a public premises</w:t>
      </w:r>
      <w:r>
        <w:t xml:space="preserve"> because they are breastfeeding</w:t>
      </w:r>
      <w:r w:rsidRPr="00DC3895">
        <w:t>.</w:t>
      </w:r>
      <w:r w:rsidR="002D249A">
        <w:t xml:space="preserve"> </w:t>
      </w:r>
      <w:r w:rsidRPr="00DC3895">
        <w:t xml:space="preserve">The decision of where to pump or breastfeed is at the person’s discretion, if consistent with Washington </w:t>
      </w:r>
      <w:r w:rsidR="008D5A14">
        <w:t>s</w:t>
      </w:r>
      <w:r w:rsidRPr="00DC3895">
        <w:t>tate law.</w:t>
      </w:r>
    </w:p>
    <w:p w14:paraId="4390A273" w14:textId="75101808" w:rsidR="00B33E81" w:rsidRPr="001763C8" w:rsidRDefault="002D249A" w:rsidP="002D249A">
      <w:pPr>
        <w:pStyle w:val="Heading2"/>
      </w:pPr>
      <w:r>
        <w:t>E.</w:t>
      </w:r>
      <w:r>
        <w:tab/>
      </w:r>
      <w:r w:rsidRPr="001763C8">
        <w:t>REPORTING POLICY VIOLATIONS</w:t>
      </w:r>
    </w:p>
    <w:p w14:paraId="5B36D6B6" w14:textId="5BD1FF55" w:rsidR="00180DB0" w:rsidRDefault="00B33E81" w:rsidP="002D249A">
      <w:pPr>
        <w:pStyle w:val="BodyText025"/>
      </w:pPr>
      <w:r w:rsidRPr="00DC3895">
        <w:t xml:space="preserve">If a </w:t>
      </w:r>
      <w:r w:rsidR="00821604">
        <w:t>college</w:t>
      </w:r>
      <w:r>
        <w:t xml:space="preserve"> </w:t>
      </w:r>
      <w:r w:rsidR="002D249A">
        <w:t>c</w:t>
      </w:r>
      <w:r>
        <w:t xml:space="preserve">ommunity </w:t>
      </w:r>
      <w:r w:rsidR="002D249A">
        <w:t>m</w:t>
      </w:r>
      <w:r>
        <w:t xml:space="preserve">ember </w:t>
      </w:r>
      <w:r w:rsidRPr="00DC3895">
        <w:t xml:space="preserve">notifies the </w:t>
      </w:r>
      <w:r w:rsidR="00821604">
        <w:t>college</w:t>
      </w:r>
      <w:r w:rsidRPr="00DC3895">
        <w:t xml:space="preserve"> of a failure to implement a reasonable modification or make a lactation space available, </w:t>
      </w:r>
      <w:r>
        <w:t xml:space="preserve">the </w:t>
      </w:r>
      <w:r w:rsidR="00821604">
        <w:t>college</w:t>
      </w:r>
      <w:r w:rsidRPr="00DC3895">
        <w:t xml:space="preserve"> will promptly and effectively take additional steps to comply with their T</w:t>
      </w:r>
      <w:r>
        <w:t xml:space="preserve">itle </w:t>
      </w:r>
      <w:r w:rsidRPr="00DC3895">
        <w:t xml:space="preserve">IX obligation to ensure that its education program or activity is free from discrimination on the basis of sex, including </w:t>
      </w:r>
      <w:r>
        <w:t xml:space="preserve">on the basis of </w:t>
      </w:r>
      <w:r w:rsidRPr="00DC3895">
        <w:t>pregnancy or related conditions.</w:t>
      </w:r>
      <w:r w:rsidR="002D249A">
        <w:t xml:space="preserve"> </w:t>
      </w:r>
      <w:r w:rsidRPr="00DC3895">
        <w:t xml:space="preserve">If </w:t>
      </w:r>
      <w:r>
        <w:t xml:space="preserve">a </w:t>
      </w:r>
      <w:r w:rsidR="00821604">
        <w:t>college</w:t>
      </w:r>
      <w:r w:rsidRPr="00DC3895">
        <w:t xml:space="preserve"> </w:t>
      </w:r>
      <w:r w:rsidR="00324C78">
        <w:t>c</w:t>
      </w:r>
      <w:r>
        <w:t xml:space="preserve">ommunity </w:t>
      </w:r>
      <w:r w:rsidR="00324C78">
        <w:t>m</w:t>
      </w:r>
      <w:r>
        <w:t>ember</w:t>
      </w:r>
      <w:r w:rsidRPr="00DC3895">
        <w:t xml:space="preserve"> files a </w:t>
      </w:r>
      <w:r>
        <w:t>complaint</w:t>
      </w:r>
      <w:r w:rsidRPr="00DC3895">
        <w:t xml:space="preserve"> regarding the failure to implement a reasonable modification for pregnancy or a related condition or to make a lactation space available, this will constitute a report of sex discrimination</w:t>
      </w:r>
      <w:r>
        <w:t>,</w:t>
      </w:r>
      <w:r w:rsidRPr="00DC3895">
        <w:t xml:space="preserve"> and the </w:t>
      </w:r>
      <w:r>
        <w:t>investigation</w:t>
      </w:r>
      <w:r w:rsidRPr="00DC3895">
        <w:t xml:space="preserve"> procedure outlined in</w:t>
      </w:r>
      <w:r w:rsidR="00324C78">
        <w:t xml:space="preserve"> procedure 1000.330 sex discrimination/Title IX investigation</w:t>
      </w:r>
      <w:r>
        <w:t xml:space="preserve"> </w:t>
      </w:r>
      <w:r w:rsidRPr="00DC3895">
        <w:t xml:space="preserve">will be initiated. To report violations of this </w:t>
      </w:r>
      <w:r w:rsidR="00324C78">
        <w:t>procedure</w:t>
      </w:r>
      <w:r w:rsidRPr="00DC3895">
        <w:t xml:space="preserve">, contact the </w:t>
      </w:r>
      <w:r w:rsidR="00821604">
        <w:t>college</w:t>
      </w:r>
      <w:r w:rsidRPr="00DC3895">
        <w:t>’s Title I</w:t>
      </w:r>
      <w:r>
        <w:t xml:space="preserve">X </w:t>
      </w:r>
      <w:r w:rsidR="00821604">
        <w:t>coordinator</w:t>
      </w:r>
      <w:r>
        <w:t xml:space="preserve"> or their designee: </w:t>
      </w:r>
    </w:p>
    <w:p w14:paraId="7219A171" w14:textId="77777777" w:rsidR="00324C78" w:rsidRPr="001677F9" w:rsidRDefault="00324C78" w:rsidP="00D90A08">
      <w:pPr>
        <w:pStyle w:val="BodyText05"/>
        <w:ind w:left="2070" w:hanging="1350"/>
      </w:pPr>
      <w:r w:rsidRPr="001677F9">
        <w:t>Name:</w:t>
      </w:r>
      <w:r>
        <w:tab/>
        <w:t>Joe Eubanks</w:t>
      </w:r>
    </w:p>
    <w:p w14:paraId="5C5371A6" w14:textId="77777777" w:rsidR="00324C78" w:rsidRDefault="00324C78" w:rsidP="00D90A08">
      <w:pPr>
        <w:pStyle w:val="BodyText05"/>
        <w:ind w:left="2070" w:hanging="1350"/>
      </w:pPr>
      <w:r>
        <w:t>Title:</w:t>
      </w:r>
      <w:r>
        <w:tab/>
        <w:t>Executive Director of Climate, Culture, Diversity &amp; Belonging, Title IX/EEO coordinator</w:t>
      </w:r>
    </w:p>
    <w:p w14:paraId="779030E8" w14:textId="4BBB741F" w:rsidR="00324C78" w:rsidRPr="001677F9" w:rsidRDefault="00324C78" w:rsidP="00D90A08">
      <w:pPr>
        <w:pStyle w:val="BodyText05"/>
        <w:ind w:left="2070" w:hanging="1350"/>
      </w:pPr>
      <w:r w:rsidRPr="001677F9">
        <w:t>Office:</w:t>
      </w:r>
      <w:r>
        <w:tab/>
      </w:r>
      <w:r w:rsidR="00AA6FCC">
        <w:t xml:space="preserve">Center for Excellence and Inclusive Belonging, </w:t>
      </w:r>
      <w:r>
        <w:t xml:space="preserve">Mish </w:t>
      </w:r>
      <w:proofErr w:type="spellStart"/>
      <w:r>
        <w:t>ee</w:t>
      </w:r>
      <w:proofErr w:type="spellEnd"/>
      <w:r>
        <w:t xml:space="preserve"> </w:t>
      </w:r>
      <w:proofErr w:type="spellStart"/>
      <w:r>
        <w:t>Twie</w:t>
      </w:r>
      <w:proofErr w:type="spellEnd"/>
      <w:r>
        <w:t xml:space="preserve"> Room 1321B</w:t>
      </w:r>
    </w:p>
    <w:p w14:paraId="71B1195B" w14:textId="77777777" w:rsidR="00324C78" w:rsidRDefault="00324C78" w:rsidP="00D90A08">
      <w:pPr>
        <w:pStyle w:val="BodyText05"/>
        <w:ind w:left="2070" w:hanging="1350"/>
        <w:rPr>
          <w:rStyle w:val="Hyperlink"/>
        </w:rPr>
      </w:pPr>
      <w:r w:rsidRPr="001677F9">
        <w:t>Contact info:</w:t>
      </w:r>
      <w:r>
        <w:tab/>
        <w:t xml:space="preserve">509.682.6716 </w:t>
      </w:r>
      <w:hyperlink r:id="rId12" w:history="1">
        <w:r w:rsidRPr="007B0C42">
          <w:rPr>
            <w:rStyle w:val="Hyperlink"/>
          </w:rPr>
          <w:t>jeubanks@wvc.edu</w:t>
        </w:r>
      </w:hyperlink>
      <w:r>
        <w:rPr>
          <w:rStyle w:val="Hyperlink"/>
        </w:rPr>
        <w:t xml:space="preserve"> </w:t>
      </w:r>
    </w:p>
    <w:p w14:paraId="3226B99C" w14:textId="58393D5D" w:rsidR="00324C78" w:rsidRDefault="00324C78" w:rsidP="00D90A08">
      <w:pPr>
        <w:pStyle w:val="BodyText05"/>
        <w:ind w:left="2070" w:hanging="1350"/>
        <w:rPr>
          <w:rStyle w:val="Hyperlink"/>
        </w:rPr>
      </w:pPr>
      <w:r w:rsidRPr="00E35E62">
        <w:rPr>
          <w:rStyle w:val="Hyperlink"/>
          <w:color w:val="auto"/>
          <w:u w:val="none"/>
        </w:rPr>
        <w:t xml:space="preserve">Email: </w:t>
      </w:r>
      <w:r w:rsidR="00AA6FCC" w:rsidRPr="00E35E62">
        <w:rPr>
          <w:rStyle w:val="Hyperlink"/>
          <w:color w:val="auto"/>
          <w:u w:val="none"/>
        </w:rPr>
        <w:tab/>
      </w:r>
      <w:hyperlink r:id="rId13" w:history="1">
        <w:r w:rsidR="00AA6FCC" w:rsidRPr="00372CF5">
          <w:rPr>
            <w:rStyle w:val="Hyperlink"/>
          </w:rPr>
          <w:t>title9@wvc.edu</w:t>
        </w:r>
      </w:hyperlink>
      <w:r>
        <w:rPr>
          <w:rStyle w:val="Hyperlink"/>
        </w:rPr>
        <w:t xml:space="preserve"> </w:t>
      </w:r>
    </w:p>
    <w:p w14:paraId="25B8ED08" w14:textId="41A86CE6" w:rsidR="00324C78" w:rsidRDefault="00324C78" w:rsidP="00D90A08">
      <w:pPr>
        <w:pStyle w:val="BodyText05"/>
        <w:ind w:left="2070" w:hanging="1350"/>
      </w:pPr>
      <w:r w:rsidRPr="000C639F">
        <w:t>Website</w:t>
      </w:r>
      <w:r>
        <w:t>:</w:t>
      </w:r>
      <w:r w:rsidRPr="00962FFD">
        <w:t xml:space="preserve"> </w:t>
      </w:r>
      <w:hyperlink r:id="rId14" w:history="1">
        <w:r w:rsidRPr="00BF5703">
          <w:rPr>
            <w:rStyle w:val="Hyperlink"/>
          </w:rPr>
          <w:t>https://www.wvc.edu/students/support/diversity/title-ix-sexual-harassment.html</w:t>
        </w:r>
      </w:hyperlink>
      <w:r>
        <w:t>.</w:t>
      </w:r>
    </w:p>
    <w:p w14:paraId="61D7F7CE" w14:textId="1DF78C7B" w:rsidR="00180DB0" w:rsidRDefault="00180DB0" w:rsidP="0096379A">
      <w:pPr>
        <w:pStyle w:val="BodyTextItalicBOT"/>
      </w:pPr>
      <w:r>
        <w:t xml:space="preserve">Approved by the president’s cabinet: </w:t>
      </w:r>
      <w:r w:rsidR="00E35E62">
        <w:t>7/30/24</w:t>
      </w:r>
    </w:p>
    <w:p w14:paraId="06DF6785" w14:textId="64685E43" w:rsidR="00180DB0" w:rsidRPr="0096379A" w:rsidRDefault="00180DB0" w:rsidP="0096379A">
      <w:pPr>
        <w:pStyle w:val="BodyText"/>
      </w:pPr>
      <w:r w:rsidRPr="0096379A">
        <w:lastRenderedPageBreak/>
        <w:t xml:space="preserve">Last reviewed: </w:t>
      </w:r>
      <w:r w:rsidR="00E35E62">
        <w:t>7/30/24</w:t>
      </w:r>
    </w:p>
    <w:p w14:paraId="43930F57" w14:textId="12F252AF" w:rsidR="00180DB0" w:rsidRDefault="00180DB0" w:rsidP="00180DB0">
      <w:pPr>
        <w:pStyle w:val="BodyTextPolicyContact"/>
      </w:pPr>
      <w:r>
        <w:t xml:space="preserve">Policy contact: </w:t>
      </w:r>
      <w:r w:rsidR="005B059C">
        <w:t>Human Resources</w:t>
      </w:r>
    </w:p>
    <w:p w14:paraId="7BC05504" w14:textId="3FEF759C" w:rsidR="00180DB0" w:rsidRDefault="00180DB0" w:rsidP="00180DB0">
      <w:pPr>
        <w:pStyle w:val="RelatedPP"/>
      </w:pPr>
      <w:r>
        <w:t>Related policies and procedures</w:t>
      </w:r>
      <w:r w:rsidR="008D5A14">
        <w:t xml:space="preserve"> and other resources</w:t>
      </w:r>
    </w:p>
    <w:p w14:paraId="72441580" w14:textId="7F61D52C" w:rsidR="00B33E81" w:rsidRDefault="00B33E81" w:rsidP="00B33E81">
      <w:pPr>
        <w:pStyle w:val="000000RelatedPolicies"/>
      </w:pPr>
      <w:r>
        <w:tab/>
        <w:t>000.300</w:t>
      </w:r>
      <w:r>
        <w:tab/>
      </w:r>
      <w:hyperlink r:id="rId15" w:history="1">
        <w:r w:rsidRPr="00B33E81">
          <w:rPr>
            <w:rStyle w:val="Hyperlink"/>
          </w:rPr>
          <w:t>Freedom of Inquiry &amp; Expression</w:t>
        </w:r>
      </w:hyperlink>
      <w:r w:rsidR="00E35E62">
        <w:rPr>
          <w:rStyle w:val="Hyperlink"/>
        </w:rPr>
        <w:t xml:space="preserve"> Policy</w:t>
      </w:r>
    </w:p>
    <w:p w14:paraId="4443BDDC" w14:textId="4507E272" w:rsidR="005A7668" w:rsidRDefault="005A7668" w:rsidP="005A7668">
      <w:pPr>
        <w:pStyle w:val="000000RelatedPolicies"/>
      </w:pPr>
      <w:r w:rsidRPr="00921435">
        <w:tab/>
      </w:r>
      <w:r>
        <w:t>000.320</w:t>
      </w:r>
      <w:r>
        <w:tab/>
      </w:r>
      <w:hyperlink r:id="rId16" w:history="1">
        <w:r w:rsidRPr="005A7668">
          <w:rPr>
            <w:rStyle w:val="Hyperlink"/>
          </w:rPr>
          <w:t>Pregnancy Discrimination Polic</w:t>
        </w:r>
        <w:r w:rsidRPr="005A7668">
          <w:rPr>
            <w:rStyle w:val="Hyperlink"/>
          </w:rPr>
          <w:t>y</w:t>
        </w:r>
      </w:hyperlink>
    </w:p>
    <w:p w14:paraId="38F9B554" w14:textId="77777777" w:rsidR="00B33E81" w:rsidRPr="001C764D" w:rsidRDefault="00B33E81" w:rsidP="00B33E81">
      <w:pPr>
        <w:pStyle w:val="000000RelatedPolicies"/>
      </w:pPr>
      <w:r w:rsidRPr="00304034">
        <w:tab/>
        <w:t>000.330</w:t>
      </w:r>
      <w:r w:rsidRPr="00304034">
        <w:tab/>
      </w:r>
      <w:hyperlink r:id="rId17" w:history="1">
        <w:r w:rsidRPr="000F7711">
          <w:rPr>
            <w:rStyle w:val="Hyperlink"/>
          </w:rPr>
          <w:t>Discrimination &amp; Discriminatory Harassment Policy</w:t>
        </w:r>
      </w:hyperlink>
    </w:p>
    <w:p w14:paraId="5EAE2BA9" w14:textId="77777777" w:rsidR="00B33E81" w:rsidRPr="00921435" w:rsidRDefault="00B33E81" w:rsidP="00B33E81">
      <w:pPr>
        <w:pStyle w:val="000000RelatedPolicies"/>
      </w:pPr>
      <w:r w:rsidRPr="00921435">
        <w:tab/>
        <w:t>400.100</w:t>
      </w:r>
      <w:r w:rsidRPr="00921435">
        <w:tab/>
      </w:r>
      <w:hyperlink r:id="rId18" w:history="1">
        <w:r w:rsidRPr="00B33E81">
          <w:rPr>
            <w:rStyle w:val="Hyperlink"/>
          </w:rPr>
          <w:t>Student Rights and Responsibilities/Code of Student Conduct Policy</w:t>
        </w:r>
      </w:hyperlink>
    </w:p>
    <w:p w14:paraId="5ACDCB8F" w14:textId="77777777" w:rsidR="00B33E81" w:rsidRPr="00921435" w:rsidRDefault="00B33E81" w:rsidP="00B33E81">
      <w:pPr>
        <w:pStyle w:val="000000RelatedPolicies"/>
      </w:pPr>
      <w:r w:rsidRPr="00921435">
        <w:tab/>
        <w:t>500.125</w:t>
      </w:r>
      <w:r w:rsidRPr="00921435">
        <w:tab/>
      </w:r>
      <w:hyperlink r:id="rId19" w:history="1">
        <w:r w:rsidRPr="00B33E81">
          <w:rPr>
            <w:rStyle w:val="Hyperlink"/>
          </w:rPr>
          <w:t>Equal Opportunity/Affirmative Action Policy</w:t>
        </w:r>
      </w:hyperlink>
    </w:p>
    <w:p w14:paraId="1CF93CE8" w14:textId="2E6F1F6F" w:rsidR="008D5A14" w:rsidRDefault="008D5A14" w:rsidP="00B33E81">
      <w:pPr>
        <w:pStyle w:val="000000RelatedPolicies"/>
      </w:pPr>
      <w:r>
        <w:tab/>
        <w:t>500.395</w:t>
      </w:r>
      <w:r>
        <w:tab/>
      </w:r>
      <w:hyperlink r:id="rId20" w:history="1">
        <w:r w:rsidRPr="00AA6FCC">
          <w:rPr>
            <w:rStyle w:val="Hyperlink"/>
          </w:rPr>
          <w:t xml:space="preserve">Lactation/Breastfeeding </w:t>
        </w:r>
        <w:r w:rsidR="00324C78" w:rsidRPr="00AA6FCC">
          <w:rPr>
            <w:rStyle w:val="Hyperlink"/>
          </w:rPr>
          <w:t xml:space="preserve">Break </w:t>
        </w:r>
        <w:r w:rsidRPr="00AA6FCC">
          <w:rPr>
            <w:rStyle w:val="Hyperlink"/>
          </w:rPr>
          <w:t>Policy</w:t>
        </w:r>
      </w:hyperlink>
    </w:p>
    <w:p w14:paraId="3D7C7AF8" w14:textId="77777777" w:rsidR="00B33E81" w:rsidRDefault="00B33E81" w:rsidP="00B33E81">
      <w:pPr>
        <w:pStyle w:val="000000RelatedPolicies"/>
        <w:rPr>
          <w:rStyle w:val="Hyperlink"/>
        </w:rPr>
      </w:pPr>
      <w:r>
        <w:tab/>
      </w:r>
      <w:r w:rsidRPr="00921435">
        <w:t>1000.3</w:t>
      </w:r>
      <w:r>
        <w:t>3</w:t>
      </w:r>
      <w:r w:rsidRPr="00921435">
        <w:t>0</w:t>
      </w:r>
      <w:r w:rsidRPr="00921435">
        <w:tab/>
      </w:r>
      <w:hyperlink r:id="rId21" w:history="1">
        <w:r w:rsidRPr="000F7711">
          <w:rPr>
            <w:rStyle w:val="Hyperlink"/>
          </w:rPr>
          <w:t>Discrimination &amp; Discriminatory Harassment Procedure</w:t>
        </w:r>
      </w:hyperlink>
      <w:r>
        <w:rPr>
          <w:rStyle w:val="Hyperlink"/>
        </w:rPr>
        <w:t xml:space="preserve"> </w:t>
      </w:r>
    </w:p>
    <w:p w14:paraId="6B8646F2" w14:textId="77777777" w:rsidR="00B33E81" w:rsidRPr="00FB334F" w:rsidRDefault="00B33E81" w:rsidP="00B33E81">
      <w:pPr>
        <w:pStyle w:val="000000RelatedPolicies"/>
        <w:rPr>
          <w:color w:val="0000FF"/>
          <w:u w:val="single"/>
        </w:rPr>
      </w:pPr>
      <w:r w:rsidRPr="00921435">
        <w:tab/>
      </w:r>
      <w:r>
        <w:t>1000.340</w:t>
      </w:r>
      <w:r w:rsidRPr="00921435">
        <w:tab/>
      </w:r>
      <w:hyperlink r:id="rId22" w:history="1">
        <w:r w:rsidRPr="0044719A">
          <w:rPr>
            <w:rStyle w:val="Hyperlink"/>
          </w:rPr>
          <w:t>Sex Discrimination/Title IX Investigation Procedure</w:t>
        </w:r>
      </w:hyperlink>
    </w:p>
    <w:p w14:paraId="195C9D5D" w14:textId="77777777" w:rsidR="00B33E81" w:rsidRPr="00921435" w:rsidRDefault="00B33E81" w:rsidP="00B33E81">
      <w:pPr>
        <w:pStyle w:val="000000RelatedPolicies"/>
      </w:pPr>
      <w:r>
        <w:tab/>
        <w:t>1000.345</w:t>
      </w:r>
      <w:r>
        <w:tab/>
      </w:r>
      <w:hyperlink r:id="rId23" w:history="1">
        <w:r>
          <w:rPr>
            <w:rStyle w:val="Hyperlink"/>
          </w:rPr>
          <w:t>Sex Discrimination/Title IX Employee Disciplinary Hearing Procedure</w:t>
        </w:r>
      </w:hyperlink>
    </w:p>
    <w:p w14:paraId="110DBE8C" w14:textId="77777777" w:rsidR="00B33E81" w:rsidRPr="00B33E81" w:rsidRDefault="00B33E81" w:rsidP="00B33E81">
      <w:pPr>
        <w:pStyle w:val="000000RelatedPolicies"/>
        <w:rPr>
          <w:rStyle w:val="Hyperlink"/>
        </w:rPr>
      </w:pPr>
      <w:r w:rsidRPr="00921435">
        <w:tab/>
        <w:t>1400.100</w:t>
      </w:r>
      <w:r w:rsidRPr="00921435">
        <w:tab/>
      </w:r>
      <w:hyperlink r:id="rId24" w:history="1">
        <w:r w:rsidRPr="00B33E81">
          <w:rPr>
            <w:rStyle w:val="Hyperlink"/>
          </w:rPr>
          <w:t>Student Rights and Freedoms Procedure</w:t>
        </w:r>
      </w:hyperlink>
    </w:p>
    <w:p w14:paraId="5753B874" w14:textId="77777777" w:rsidR="00B33E81" w:rsidRDefault="00B33E81" w:rsidP="00B33E81">
      <w:pPr>
        <w:pStyle w:val="000000RelatedPolicies"/>
      </w:pPr>
      <w:r>
        <w:tab/>
        <w:t>1400.110</w:t>
      </w:r>
      <w:r>
        <w:tab/>
      </w:r>
      <w:hyperlink r:id="rId25" w:history="1">
        <w:r w:rsidRPr="00B33E81">
          <w:rPr>
            <w:rStyle w:val="Hyperlink"/>
          </w:rPr>
          <w:t>Code of Student Conduct Procedure</w:t>
        </w:r>
      </w:hyperlink>
    </w:p>
    <w:p w14:paraId="33999738" w14:textId="77777777" w:rsidR="00E35E62" w:rsidRDefault="00E35E62" w:rsidP="00E35E62">
      <w:pPr>
        <w:pStyle w:val="BodyText"/>
      </w:pPr>
    </w:p>
    <w:p w14:paraId="1C8A878C" w14:textId="732A29FC" w:rsidR="00180DB0" w:rsidRPr="00337358" w:rsidRDefault="005A7668" w:rsidP="00E35E62">
      <w:pPr>
        <w:pStyle w:val="BodyText"/>
      </w:pPr>
      <w:hyperlink r:id="rId26" w:history="1">
        <w:r w:rsidR="008D5A14" w:rsidRPr="00461A67">
          <w:rPr>
            <w:rStyle w:val="Hyperlink"/>
          </w:rPr>
          <w:t>Lactation Resources</w:t>
        </w:r>
      </w:hyperlink>
    </w:p>
    <w:sectPr w:rsidR="00180DB0" w:rsidRPr="00337358" w:rsidSect="008C7A5C">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8ADD0" w14:textId="77777777" w:rsidR="00476C59" w:rsidRDefault="00476C59">
      <w:r>
        <w:separator/>
      </w:r>
    </w:p>
  </w:endnote>
  <w:endnote w:type="continuationSeparator" w:id="0">
    <w:p w14:paraId="12C3041E"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BB01" w14:textId="77777777" w:rsidR="002D249A" w:rsidRDefault="002D2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3FF8" w14:textId="77777777" w:rsidR="002D249A" w:rsidRDefault="002D2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0C5B6" w14:textId="77777777" w:rsidR="002D249A" w:rsidRDefault="002D2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EBA8A" w14:textId="77777777" w:rsidR="00476C59" w:rsidRDefault="00476C59">
      <w:r>
        <w:separator/>
      </w:r>
    </w:p>
  </w:footnote>
  <w:footnote w:type="continuationSeparator" w:id="0">
    <w:p w14:paraId="32B92DA6" w14:textId="77777777" w:rsidR="00476C59" w:rsidRDefault="00476C59">
      <w:r>
        <w:continuationSeparator/>
      </w:r>
    </w:p>
  </w:footnote>
  <w:footnote w:id="1">
    <w:p w14:paraId="5A4AFEB7" w14:textId="3A11E2F8" w:rsidR="00B33E81" w:rsidRPr="0098313E" w:rsidRDefault="00B33E81" w:rsidP="00B33E81">
      <w:pPr>
        <w:pStyle w:val="FootnoteText"/>
        <w:rPr>
          <w:rFonts w:ascii="Times New Roman" w:hAnsi="Times New Roman"/>
        </w:rPr>
      </w:pPr>
      <w:r w:rsidRPr="0098313E">
        <w:rPr>
          <w:rStyle w:val="FootnoteReference"/>
          <w:rFonts w:ascii="Times New Roman" w:hAnsi="Times New Roman"/>
        </w:rPr>
        <w:footnoteRef/>
      </w:r>
      <w:r w:rsidRPr="0098313E">
        <w:rPr>
          <w:rFonts w:ascii="Times New Roman" w:hAnsi="Times New Roman"/>
        </w:rPr>
        <w:t xml:space="preserve"> Title IX also prohibits discrimination on the basis of current, potential, or past parental, family, or marital status, but this policy specifically </w:t>
      </w:r>
      <w:r>
        <w:rPr>
          <w:rFonts w:ascii="Times New Roman" w:hAnsi="Times New Roman"/>
        </w:rPr>
        <w:t>addresses</w:t>
      </w:r>
      <w:r w:rsidRPr="0098313E">
        <w:rPr>
          <w:rFonts w:ascii="Times New Roman" w:hAnsi="Times New Roman"/>
        </w:rPr>
        <w:t xml:space="preserve"> pregnancy and related conditions.</w:t>
      </w:r>
      <w:r w:rsidR="002D249A">
        <w:rPr>
          <w:rFonts w:ascii="Times New Roman" w:hAnsi="Times New Roman"/>
        </w:rPr>
        <w:t xml:space="preserve"> </w:t>
      </w:r>
      <w:r w:rsidRPr="0098313E">
        <w:rPr>
          <w:rFonts w:ascii="Times New Roman" w:hAnsi="Times New Roman"/>
        </w:rPr>
        <w:t xml:space="preserve">The </w:t>
      </w:r>
      <w:r w:rsidR="00AA6FCC">
        <w:rPr>
          <w:rFonts w:ascii="Times New Roman" w:hAnsi="Times New Roman"/>
        </w:rPr>
        <w:t>c</w:t>
      </w:r>
      <w:r w:rsidRPr="0098313E">
        <w:rPr>
          <w:rFonts w:ascii="Times New Roman" w:hAnsi="Times New Roman"/>
        </w:rPr>
        <w:t xml:space="preserve">ollege may not make any pre-admission inquiries as to the marital status of an applicant for admission, including whether the applicant is a “Miss” or “Mrs.” </w:t>
      </w:r>
    </w:p>
  </w:footnote>
  <w:footnote w:id="2">
    <w:p w14:paraId="0A1A9803" w14:textId="77777777" w:rsidR="00B33E81" w:rsidRPr="00676518" w:rsidRDefault="00B33E81" w:rsidP="00B33E81">
      <w:pPr>
        <w:pStyle w:val="FootnoteText"/>
        <w:rPr>
          <w:rFonts w:ascii="Times New Roman" w:hAnsi="Times New Roman"/>
        </w:rPr>
      </w:pPr>
      <w:r w:rsidRPr="00676518">
        <w:rPr>
          <w:rStyle w:val="FootnoteReference"/>
          <w:rFonts w:ascii="Times New Roman" w:hAnsi="Times New Roman"/>
        </w:rPr>
        <w:footnoteRef/>
      </w:r>
      <w:r w:rsidRPr="00676518">
        <w:rPr>
          <w:rFonts w:ascii="Times New Roman" w:hAnsi="Times New Roman"/>
        </w:rPr>
        <w:t xml:space="preserve"> The impartial reviewer can be the same official as the impartial reviewer responsible for supportive measures for sex discrimination claims.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3A27" w14:textId="77777777" w:rsidR="002D249A" w:rsidRDefault="002D2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4047" w14:textId="0AEF890D" w:rsidR="00476C59" w:rsidRDefault="00476C59">
    <w:pPr>
      <w:tabs>
        <w:tab w:val="right" w:pos="9360"/>
      </w:tabs>
      <w:rPr>
        <w:rFonts w:eastAsia="MS Mincho"/>
      </w:rPr>
    </w:pPr>
    <w:r>
      <w:rPr>
        <w:rFonts w:eastAsia="MS Mincho"/>
      </w:rPr>
      <w:t>Wenatchee Valley College</w:t>
    </w:r>
    <w:r>
      <w:rPr>
        <w:rFonts w:eastAsia="MS Mincho"/>
      </w:rPr>
      <w:tab/>
      <w:t>1</w:t>
    </w:r>
    <w:r w:rsidR="00B80978">
      <w:rPr>
        <w:rFonts w:eastAsia="MS Mincho"/>
      </w:rPr>
      <w:t>0</w:t>
    </w:r>
    <w:r>
      <w:rPr>
        <w:rFonts w:eastAsia="MS Mincho"/>
      </w:rPr>
      <w:t xml:space="preserve">00.000 </w:t>
    </w:r>
    <w:r w:rsidR="00B80978">
      <w:rPr>
        <w:rFonts w:eastAsia="MS Mincho"/>
      </w:rPr>
      <w:t>GENERAL</w:t>
    </w:r>
  </w:p>
  <w:p w14:paraId="69F8AB46" w14:textId="77777777" w:rsidR="00476C59" w:rsidRDefault="00476C59">
    <w:r>
      <w:rPr>
        <w:rFonts w:eastAsia="MS Mincho"/>
      </w:rPr>
      <w:t>COLLEGE OPERATIONAL PROCEDURE</w:t>
    </w:r>
  </w:p>
  <w:p w14:paraId="03CF8136"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D23D" w14:textId="77777777" w:rsidR="002D249A" w:rsidRDefault="002D2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2393BE9"/>
    <w:multiLevelType w:val="hybridMultilevel"/>
    <w:tmpl w:val="5784BAB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266DA6"/>
    <w:multiLevelType w:val="hybridMultilevel"/>
    <w:tmpl w:val="B20E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07325"/>
    <w:multiLevelType w:val="hybridMultilevel"/>
    <w:tmpl w:val="227C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B390300"/>
    <w:multiLevelType w:val="hybridMultilevel"/>
    <w:tmpl w:val="F8543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6D5CC6"/>
    <w:multiLevelType w:val="hybridMultilevel"/>
    <w:tmpl w:val="AB1A8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0218FD"/>
    <w:multiLevelType w:val="hybridMultilevel"/>
    <w:tmpl w:val="8FF8C2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473E64"/>
    <w:multiLevelType w:val="hybridMultilevel"/>
    <w:tmpl w:val="6B006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6F2F88"/>
    <w:multiLevelType w:val="hybridMultilevel"/>
    <w:tmpl w:val="CDDE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237753">
    <w:abstractNumId w:val="11"/>
  </w:num>
  <w:num w:numId="2" w16cid:durableId="953169273">
    <w:abstractNumId w:val="12"/>
  </w:num>
  <w:num w:numId="3" w16cid:durableId="354380330">
    <w:abstractNumId w:val="30"/>
  </w:num>
  <w:num w:numId="4" w16cid:durableId="477308442">
    <w:abstractNumId w:val="31"/>
  </w:num>
  <w:num w:numId="5" w16cid:durableId="933586510">
    <w:abstractNumId w:val="28"/>
  </w:num>
  <w:num w:numId="6" w16cid:durableId="985164045">
    <w:abstractNumId w:val="3"/>
  </w:num>
  <w:num w:numId="7" w16cid:durableId="1810902740">
    <w:abstractNumId w:val="10"/>
  </w:num>
  <w:num w:numId="8" w16cid:durableId="1318419380">
    <w:abstractNumId w:val="29"/>
  </w:num>
  <w:num w:numId="9" w16cid:durableId="1059399668">
    <w:abstractNumId w:val="24"/>
  </w:num>
  <w:num w:numId="10" w16cid:durableId="1753088164">
    <w:abstractNumId w:val="7"/>
  </w:num>
  <w:num w:numId="11" w16cid:durableId="967473868">
    <w:abstractNumId w:val="22"/>
  </w:num>
  <w:num w:numId="12" w16cid:durableId="778913861">
    <w:abstractNumId w:val="35"/>
  </w:num>
  <w:num w:numId="13" w16cid:durableId="319389683">
    <w:abstractNumId w:val="0"/>
  </w:num>
  <w:num w:numId="14" w16cid:durableId="1521236085">
    <w:abstractNumId w:val="14"/>
  </w:num>
  <w:num w:numId="15" w16cid:durableId="269552735">
    <w:abstractNumId w:val="19"/>
  </w:num>
  <w:num w:numId="16" w16cid:durableId="311908841">
    <w:abstractNumId w:val="15"/>
  </w:num>
  <w:num w:numId="17" w16cid:durableId="56058234">
    <w:abstractNumId w:val="2"/>
  </w:num>
  <w:num w:numId="18" w16cid:durableId="236788204">
    <w:abstractNumId w:val="38"/>
  </w:num>
  <w:num w:numId="19" w16cid:durableId="178544693">
    <w:abstractNumId w:val="8"/>
  </w:num>
  <w:num w:numId="20" w16cid:durableId="497622253">
    <w:abstractNumId w:val="33"/>
  </w:num>
  <w:num w:numId="21" w16cid:durableId="1307590323">
    <w:abstractNumId w:val="26"/>
  </w:num>
  <w:num w:numId="22" w16cid:durableId="385953879">
    <w:abstractNumId w:val="44"/>
  </w:num>
  <w:num w:numId="23" w16cid:durableId="1164052293">
    <w:abstractNumId w:val="18"/>
  </w:num>
  <w:num w:numId="24" w16cid:durableId="1633096973">
    <w:abstractNumId w:val="23"/>
  </w:num>
  <w:num w:numId="25" w16cid:durableId="237522823">
    <w:abstractNumId w:val="42"/>
  </w:num>
  <w:num w:numId="26" w16cid:durableId="792407436">
    <w:abstractNumId w:val="46"/>
  </w:num>
  <w:num w:numId="27" w16cid:durableId="2035958532">
    <w:abstractNumId w:val="25"/>
  </w:num>
  <w:num w:numId="28" w16cid:durableId="1972712865">
    <w:abstractNumId w:val="41"/>
  </w:num>
  <w:num w:numId="29" w16cid:durableId="73741357">
    <w:abstractNumId w:val="40"/>
  </w:num>
  <w:num w:numId="30" w16cid:durableId="1119489277">
    <w:abstractNumId w:val="39"/>
  </w:num>
  <w:num w:numId="31" w16cid:durableId="1933278061">
    <w:abstractNumId w:val="9"/>
  </w:num>
  <w:num w:numId="32" w16cid:durableId="2109308581">
    <w:abstractNumId w:val="37"/>
  </w:num>
  <w:num w:numId="33" w16cid:durableId="1013803721">
    <w:abstractNumId w:val="4"/>
  </w:num>
  <w:num w:numId="34" w16cid:durableId="2102329661">
    <w:abstractNumId w:val="17"/>
  </w:num>
  <w:num w:numId="35" w16cid:durableId="1662195285">
    <w:abstractNumId w:val="16"/>
  </w:num>
  <w:num w:numId="36" w16cid:durableId="1033993506">
    <w:abstractNumId w:val="6"/>
  </w:num>
  <w:num w:numId="37" w16cid:durableId="190731456">
    <w:abstractNumId w:val="1"/>
  </w:num>
  <w:num w:numId="38" w16cid:durableId="947158076">
    <w:abstractNumId w:val="27"/>
  </w:num>
  <w:num w:numId="39" w16cid:durableId="606929281">
    <w:abstractNumId w:val="21"/>
  </w:num>
  <w:num w:numId="40" w16cid:durableId="2076776211">
    <w:abstractNumId w:val="20"/>
  </w:num>
  <w:num w:numId="41" w16cid:durableId="1738701607">
    <w:abstractNumId w:val="45"/>
  </w:num>
  <w:num w:numId="42" w16cid:durableId="482746721">
    <w:abstractNumId w:val="32"/>
  </w:num>
  <w:num w:numId="43" w16cid:durableId="1470628909">
    <w:abstractNumId w:val="43"/>
  </w:num>
  <w:num w:numId="44" w16cid:durableId="1169295833">
    <w:abstractNumId w:val="13"/>
  </w:num>
  <w:num w:numId="45" w16cid:durableId="988051476">
    <w:abstractNumId w:val="34"/>
  </w:num>
  <w:num w:numId="46" w16cid:durableId="910457687">
    <w:abstractNumId w:val="5"/>
  </w:num>
  <w:num w:numId="47" w16cid:durableId="237709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0DB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E6758"/>
    <w:rsid w:val="00210BB1"/>
    <w:rsid w:val="00211646"/>
    <w:rsid w:val="002122C5"/>
    <w:rsid w:val="00223D48"/>
    <w:rsid w:val="00224B6D"/>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D249A"/>
    <w:rsid w:val="002E6D47"/>
    <w:rsid w:val="002F570A"/>
    <w:rsid w:val="00307D54"/>
    <w:rsid w:val="00313B19"/>
    <w:rsid w:val="00316152"/>
    <w:rsid w:val="0032003A"/>
    <w:rsid w:val="00324C78"/>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1F4E"/>
    <w:rsid w:val="004129D9"/>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96662"/>
    <w:rsid w:val="005A7668"/>
    <w:rsid w:val="005B0282"/>
    <w:rsid w:val="005B059C"/>
    <w:rsid w:val="005B0B21"/>
    <w:rsid w:val="005B4145"/>
    <w:rsid w:val="005C0DB6"/>
    <w:rsid w:val="005C4CED"/>
    <w:rsid w:val="005D69CE"/>
    <w:rsid w:val="005E6242"/>
    <w:rsid w:val="005E65A2"/>
    <w:rsid w:val="005F1A36"/>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6558"/>
    <w:rsid w:val="007774F7"/>
    <w:rsid w:val="00783B58"/>
    <w:rsid w:val="00790577"/>
    <w:rsid w:val="00794172"/>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1604"/>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5A14"/>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6379A"/>
    <w:rsid w:val="00971899"/>
    <w:rsid w:val="009720A7"/>
    <w:rsid w:val="009722F1"/>
    <w:rsid w:val="009730A1"/>
    <w:rsid w:val="009770EB"/>
    <w:rsid w:val="00984E56"/>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0880"/>
    <w:rsid w:val="00A95A3B"/>
    <w:rsid w:val="00AA2B11"/>
    <w:rsid w:val="00AA6FCC"/>
    <w:rsid w:val="00AB4F32"/>
    <w:rsid w:val="00AD2766"/>
    <w:rsid w:val="00AD593E"/>
    <w:rsid w:val="00AE1088"/>
    <w:rsid w:val="00AE6B7F"/>
    <w:rsid w:val="00AE6D69"/>
    <w:rsid w:val="00AF4F42"/>
    <w:rsid w:val="00AF6C4E"/>
    <w:rsid w:val="00B008D9"/>
    <w:rsid w:val="00B028D4"/>
    <w:rsid w:val="00B04FC5"/>
    <w:rsid w:val="00B05D4D"/>
    <w:rsid w:val="00B063B0"/>
    <w:rsid w:val="00B06DD4"/>
    <w:rsid w:val="00B07CF9"/>
    <w:rsid w:val="00B13F37"/>
    <w:rsid w:val="00B147EE"/>
    <w:rsid w:val="00B16657"/>
    <w:rsid w:val="00B21A06"/>
    <w:rsid w:val="00B33E81"/>
    <w:rsid w:val="00B33EA6"/>
    <w:rsid w:val="00B3423E"/>
    <w:rsid w:val="00B3586C"/>
    <w:rsid w:val="00B53E24"/>
    <w:rsid w:val="00B63B42"/>
    <w:rsid w:val="00B644A6"/>
    <w:rsid w:val="00B6598B"/>
    <w:rsid w:val="00B65BF0"/>
    <w:rsid w:val="00B65DCD"/>
    <w:rsid w:val="00B75A5A"/>
    <w:rsid w:val="00B80978"/>
    <w:rsid w:val="00B81BAC"/>
    <w:rsid w:val="00B833D2"/>
    <w:rsid w:val="00B9305D"/>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C7468"/>
    <w:rsid w:val="00CD5C7D"/>
    <w:rsid w:val="00CE4795"/>
    <w:rsid w:val="00CF19CB"/>
    <w:rsid w:val="00CF3C69"/>
    <w:rsid w:val="00D04B32"/>
    <w:rsid w:val="00D04D07"/>
    <w:rsid w:val="00D1586C"/>
    <w:rsid w:val="00D163DA"/>
    <w:rsid w:val="00D2100A"/>
    <w:rsid w:val="00D26058"/>
    <w:rsid w:val="00D260A3"/>
    <w:rsid w:val="00D3412E"/>
    <w:rsid w:val="00D37D7C"/>
    <w:rsid w:val="00D44EC7"/>
    <w:rsid w:val="00D457D1"/>
    <w:rsid w:val="00D459A2"/>
    <w:rsid w:val="00D508B7"/>
    <w:rsid w:val="00D531D7"/>
    <w:rsid w:val="00D53C0C"/>
    <w:rsid w:val="00D549DF"/>
    <w:rsid w:val="00D6705F"/>
    <w:rsid w:val="00D8351E"/>
    <w:rsid w:val="00D90A08"/>
    <w:rsid w:val="00D970ED"/>
    <w:rsid w:val="00DA1BCC"/>
    <w:rsid w:val="00DB045C"/>
    <w:rsid w:val="00DB123D"/>
    <w:rsid w:val="00DB3FD2"/>
    <w:rsid w:val="00DB4835"/>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35E62"/>
    <w:rsid w:val="00E4343F"/>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23B2"/>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24740D"/>
  <w15:docId w15:val="{3F3DFD8E-394E-465B-AB4B-25058D9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96379A"/>
    <w:pPr>
      <w:spacing w:after="120"/>
    </w:pPr>
    <w:rPr>
      <w:szCs w:val="22"/>
    </w:rPr>
  </w:style>
  <w:style w:type="character" w:customStyle="1" w:styleId="BodyTextChar">
    <w:name w:val="Body Text Char"/>
    <w:link w:val="BodyText"/>
    <w:rsid w:val="0096379A"/>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4129D9"/>
    <w:pPr>
      <w:spacing w:after="120"/>
      <w:ind w:left="360"/>
    </w:pPr>
    <w:rPr>
      <w:szCs w:val="24"/>
    </w:rPr>
  </w:style>
  <w:style w:type="paragraph" w:customStyle="1" w:styleId="BodyText05">
    <w:name w:val="Body Text 0.5&quot;"/>
    <w:basedOn w:val="BodyText"/>
    <w:qFormat/>
    <w:rsid w:val="00D90A08"/>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uiPriority w:val="99"/>
    <w:semiHidden/>
    <w:unhideWhenUsed/>
    <w:rsid w:val="00F023B2"/>
    <w:rPr>
      <w:color w:val="605E5C"/>
      <w:shd w:val="clear" w:color="auto" w:fill="E1DFDD"/>
    </w:rPr>
  </w:style>
  <w:style w:type="paragraph" w:styleId="FootnoteText">
    <w:name w:val="footnote text"/>
    <w:basedOn w:val="Normal"/>
    <w:link w:val="FootnoteTextChar"/>
    <w:uiPriority w:val="99"/>
    <w:semiHidden/>
    <w:unhideWhenUsed/>
    <w:rsid w:val="00B33E81"/>
    <w:rPr>
      <w:rFonts w:ascii="Aptos" w:eastAsia="Aptos" w:hAnsi="Aptos"/>
      <w:kern w:val="2"/>
      <w:sz w:val="20"/>
    </w:rPr>
  </w:style>
  <w:style w:type="character" w:customStyle="1" w:styleId="FootnoteTextChar">
    <w:name w:val="Footnote Text Char"/>
    <w:link w:val="FootnoteText"/>
    <w:uiPriority w:val="99"/>
    <w:semiHidden/>
    <w:rsid w:val="00B33E81"/>
    <w:rPr>
      <w:rFonts w:ascii="Aptos" w:eastAsia="Aptos" w:hAnsi="Aptos"/>
      <w:kern w:val="2"/>
    </w:rPr>
  </w:style>
  <w:style w:type="character" w:styleId="FootnoteReference">
    <w:name w:val="footnote reference"/>
    <w:uiPriority w:val="99"/>
    <w:semiHidden/>
    <w:unhideWhenUsed/>
    <w:rsid w:val="00B33E81"/>
    <w:rPr>
      <w:vertAlign w:val="superscript"/>
    </w:rPr>
  </w:style>
  <w:style w:type="paragraph" w:styleId="CommentSubject">
    <w:name w:val="annotation subject"/>
    <w:basedOn w:val="CommentText"/>
    <w:next w:val="CommentText"/>
    <w:link w:val="CommentSubjectChar1"/>
    <w:semiHidden/>
    <w:unhideWhenUsed/>
    <w:rsid w:val="00B9305D"/>
    <w:rPr>
      <w:b/>
      <w:bCs/>
      <w:sz w:val="20"/>
    </w:rPr>
  </w:style>
  <w:style w:type="character" w:customStyle="1" w:styleId="CommentSubjectChar1">
    <w:name w:val="Comment Subject Char1"/>
    <w:basedOn w:val="CommentTextChar"/>
    <w:link w:val="CommentSubject"/>
    <w:semiHidden/>
    <w:rsid w:val="00B9305D"/>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itle9@wvc.edu" TargetMode="External"/><Relationship Id="rId18" Type="http://schemas.openxmlformats.org/officeDocument/2006/relationships/hyperlink" Target="https://www.wvc.edu/humanresources/policies-procedures/400-student-services/400.100-student-rights-and-responsibilities.html" TargetMode="External"/><Relationship Id="rId26" Type="http://schemas.openxmlformats.org/officeDocument/2006/relationships/hyperlink" Target="https://www.wvc.edu/humanresources/lactation-resources/index.html" TargetMode="External"/><Relationship Id="rId3" Type="http://schemas.openxmlformats.org/officeDocument/2006/relationships/customXml" Target="../customXml/item3.xml"/><Relationship Id="rId21" Type="http://schemas.openxmlformats.org/officeDocument/2006/relationships/hyperlink" Target="https://www.wvc.edu/humanresources/policies-procedures/000-general/000.330-discrimination-and-discriminatory-harassment.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ubanks@wvc.edu" TargetMode="External"/><Relationship Id="rId17" Type="http://schemas.openxmlformats.org/officeDocument/2006/relationships/hyperlink" Target="https://www.wvc.edu/humanresources/policies-procedures/000-general/000.330-discrimination-and-discriminatory-harassment.html" TargetMode="External"/><Relationship Id="rId25" Type="http://schemas.openxmlformats.org/officeDocument/2006/relationships/hyperlink" Target="https://www.wvc.edu/humanresources/policies-procedures/400-student-services/1400.110-code-of-student-conduc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vc.edu/humanresources/policies-procedures/000-general/000.320-pregnancy-discrimination.html" TargetMode="External"/><Relationship Id="rId20" Type="http://schemas.openxmlformats.org/officeDocument/2006/relationships/hyperlink" Target="https://www.wvc.edu/humanresources/policies-procedures/500-human-resources/500.395-lactation-breastfeeding-break.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lactation-resources/index.html" TargetMode="External"/><Relationship Id="rId24" Type="http://schemas.openxmlformats.org/officeDocument/2006/relationships/hyperlink" Target="https://www.wvc.edu/humanresources/policies-procedures/400-student-services/1400.100-student-rights-freedoms.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wvc.edu/humanresources/policies-procedures/000-general/000.300-freedom-of-inquiry-and-expression.html" TargetMode="External"/><Relationship Id="rId23" Type="http://schemas.openxmlformats.org/officeDocument/2006/relationships/hyperlink" Target="https://www.wvc.edu/humanresources/policies-procedures/000-general/1000.345-sex-discrimination-title-ix-employee-disciplinary-hearing.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wvc.edu/humanresources/policies-procedures/500-human-resources/500.125-equal-opportunity-aa.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students/support/diversity/title-ix-sexual-harassment.html" TargetMode="External"/><Relationship Id="rId22" Type="http://schemas.openxmlformats.org/officeDocument/2006/relationships/hyperlink" Target="https://www.wvc.edu/humanresources/policies-procedures/000-general/1000.345-sex-discrimination-title-ix-employee-disciplinary-hearing.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E9F30-C96C-4FCE-BB99-28281F02A7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E5C63-2B8F-4247-9DB0-77901C9ECB95}">
  <ds:schemaRefs>
    <ds:schemaRef ds:uri="http://schemas.openxmlformats.org/officeDocument/2006/bibliography"/>
  </ds:schemaRefs>
</ds:datastoreItem>
</file>

<file path=customXml/itemProps3.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A5C3B0-D8F6-4405-AE9C-BFB67F6E8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17443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2024-07-27T21:12:00Z</dcterms:created>
  <dcterms:modified xsi:type="dcterms:W3CDTF">2024-08-04T21:09:00Z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