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7D94" w14:textId="72DB6B74" w:rsidR="0046755C" w:rsidRDefault="00F4545C" w:rsidP="00F4545C">
      <w:pPr>
        <w:pStyle w:val="Heading1"/>
      </w:pPr>
      <w:r>
        <w:t>1000.360</w:t>
      </w:r>
      <w:r>
        <w:tab/>
        <w:t>CHILD ABUSE OR NEGLECT REPORTING PROCEDURE</w:t>
      </w:r>
    </w:p>
    <w:p w14:paraId="2DA94B11" w14:textId="102A6EEF" w:rsidR="00180DB0" w:rsidRDefault="000E561F" w:rsidP="000E561F">
      <w:pPr>
        <w:pStyle w:val="BodyText"/>
      </w:pPr>
      <w:r>
        <w:t xml:space="preserve">In accordance with state laws </w:t>
      </w:r>
      <w:hyperlink r:id="rId11" w:history="1">
        <w:r w:rsidRPr="00A9406F">
          <w:rPr>
            <w:rStyle w:val="Hyperlink"/>
          </w:rPr>
          <w:t>RCW 26.44.0</w:t>
        </w:r>
        <w:r w:rsidR="002D0891">
          <w:rPr>
            <w:rStyle w:val="Hyperlink"/>
          </w:rPr>
          <w:t>2</w:t>
        </w:r>
        <w:r w:rsidRPr="00A9406F">
          <w:rPr>
            <w:rStyle w:val="Hyperlink"/>
          </w:rPr>
          <w:t>0</w:t>
        </w:r>
      </w:hyperlink>
      <w:r w:rsidR="002D0891">
        <w:rPr>
          <w:rStyle w:val="Hyperlink"/>
        </w:rPr>
        <w:t xml:space="preserve"> through 040</w:t>
      </w:r>
      <w:r>
        <w:t xml:space="preserve"> and </w:t>
      </w:r>
      <w:hyperlink r:id="rId12" w:history="1">
        <w:r w:rsidRPr="00A9406F">
          <w:rPr>
            <w:rStyle w:val="Hyperlink"/>
          </w:rPr>
          <w:t>RCW 28B.10.846</w:t>
        </w:r>
      </w:hyperlink>
      <w:r>
        <w:t>, a</w:t>
      </w:r>
      <w:r w:rsidRPr="000E561F">
        <w:t xml:space="preserve">ll </w:t>
      </w:r>
      <w:r>
        <w:t xml:space="preserve">Wenatchee Valley College </w:t>
      </w:r>
      <w:r w:rsidRPr="000E561F">
        <w:t>employees</w:t>
      </w:r>
      <w:r>
        <w:t>, including</w:t>
      </w:r>
      <w:r w:rsidRPr="000E561F">
        <w:t xml:space="preserve"> report child abuse and neglect as described below. The report must be made at the first opportunity, and never later than 48 hours after the college employee has reasonable cause to believe that a child has suffered abuse or neglect.</w:t>
      </w:r>
    </w:p>
    <w:p w14:paraId="354B43F3" w14:textId="748E6342" w:rsidR="000E561F" w:rsidRDefault="000E561F" w:rsidP="000E561F">
      <w:pPr>
        <w:pStyle w:val="Heading2"/>
      </w:pPr>
      <w:r>
        <w:t>A.</w:t>
      </w:r>
      <w:r>
        <w:tab/>
        <w:t>DEFINITIONS</w:t>
      </w:r>
      <w:r w:rsidR="000C7064" w:rsidRPr="000C7064">
        <w:rPr>
          <w:b w:val="0"/>
          <w:bCs/>
        </w:rPr>
        <w:t xml:space="preserve"> (</w:t>
      </w:r>
      <w:r w:rsidR="000C7064">
        <w:rPr>
          <w:b w:val="0"/>
          <w:bCs/>
        </w:rPr>
        <w:t xml:space="preserve">see </w:t>
      </w:r>
      <w:hyperlink r:id="rId13" w:history="1">
        <w:r w:rsidR="000C7064" w:rsidRPr="000C7064">
          <w:rPr>
            <w:rStyle w:val="Hyperlink"/>
            <w:b w:val="0"/>
            <w:bCs/>
          </w:rPr>
          <w:t>RCW 26.44.020</w:t>
        </w:r>
      </w:hyperlink>
      <w:r w:rsidR="000C7064">
        <w:rPr>
          <w:b w:val="0"/>
          <w:bCs/>
        </w:rPr>
        <w:t xml:space="preserve"> for a complete list</w:t>
      </w:r>
      <w:r w:rsidR="000C7064" w:rsidRPr="000C7064">
        <w:rPr>
          <w:b w:val="0"/>
          <w:bCs/>
        </w:rPr>
        <w:t>)</w:t>
      </w:r>
    </w:p>
    <w:p w14:paraId="02BAD539" w14:textId="77777777" w:rsidR="000C7064" w:rsidRDefault="000C7064" w:rsidP="000C7064">
      <w:pPr>
        <w:pStyle w:val="BodyText025"/>
      </w:pPr>
      <w:r w:rsidRPr="000C7064">
        <w:rPr>
          <w:b/>
          <w:bCs/>
        </w:rPr>
        <w:t>Abuse or neglect</w:t>
      </w:r>
      <w:r>
        <w:t>: sexual abuse, sexual exploitation, or injury of a child by any person under circumstances which cause harm to the child’s health, welfare, or safety, or the negligent treatment or maltreatment of a child by a person responsible for or providing care to the child.</w:t>
      </w:r>
    </w:p>
    <w:p w14:paraId="14E6A2CC" w14:textId="77777777" w:rsidR="000C7064" w:rsidRDefault="000C7064" w:rsidP="000C7064">
      <w:pPr>
        <w:pStyle w:val="BodyText025"/>
      </w:pPr>
      <w:r w:rsidRPr="000C7064">
        <w:rPr>
          <w:b/>
          <w:bCs/>
        </w:rPr>
        <w:t>Academic employee</w:t>
      </w:r>
      <w:r>
        <w:t>: Any instructor, counselor, librarian, instructional aid or tutor, who is employed by any college district, whether full or part time.</w:t>
      </w:r>
    </w:p>
    <w:p w14:paraId="76CDA0DD" w14:textId="6374CE97" w:rsidR="000C7064" w:rsidRDefault="000C7064" w:rsidP="000C7064">
      <w:pPr>
        <w:pStyle w:val="BodyText025"/>
      </w:pPr>
      <w:r w:rsidRPr="000C7064">
        <w:rPr>
          <w:b/>
          <w:bCs/>
        </w:rPr>
        <w:t>Administrative employee</w:t>
      </w:r>
      <w:r>
        <w:t>: Any person employed full or part-time by the college and who performs administrative functions at least fifty percent or more of the time.</w:t>
      </w:r>
    </w:p>
    <w:p w14:paraId="72E75544" w14:textId="77777777" w:rsidR="000C7064" w:rsidRDefault="000C7064" w:rsidP="000C7064">
      <w:pPr>
        <w:pStyle w:val="BodyText025"/>
      </w:pPr>
      <w:r w:rsidRPr="000C7064">
        <w:rPr>
          <w:b/>
          <w:bCs/>
        </w:rPr>
        <w:t>Child or children</w:t>
      </w:r>
      <w:r>
        <w:t>: any person under the age of eighteen years of age.</w:t>
      </w:r>
    </w:p>
    <w:p w14:paraId="216C50F3" w14:textId="24D5DA80" w:rsidR="000E561F" w:rsidRDefault="000C7064" w:rsidP="00DD47F1">
      <w:pPr>
        <w:pStyle w:val="BodyText025"/>
      </w:pPr>
      <w:r>
        <w:rPr>
          <w:b/>
          <w:bCs/>
        </w:rPr>
        <w:t>N</w:t>
      </w:r>
      <w:r w:rsidR="00DD47F1" w:rsidRPr="00DD47F1">
        <w:rPr>
          <w:b/>
          <w:bCs/>
        </w:rPr>
        <w:t xml:space="preserve">egligent treatment or </w:t>
      </w:r>
      <w:r w:rsidRPr="00DD47F1">
        <w:rPr>
          <w:b/>
          <w:bCs/>
        </w:rPr>
        <w:t>maltreatment</w:t>
      </w:r>
      <w:r>
        <w:t>:</w:t>
      </w:r>
      <w:r w:rsidR="00DD47F1">
        <w:t xml:space="preserve"> </w:t>
      </w:r>
      <w:r>
        <w:t>A</w:t>
      </w:r>
      <w:r w:rsidR="00DD47F1">
        <w:t xml:space="preserve">n act or a failure to act, or the cumulative effects of a pattern of conduct, behavior, or inaction, that evidences a serious disregard of consequences of such magnitude as to constitute a clear and present danger to a child’s health, welfare, or safety, including but not limited to conduct prohibited under </w:t>
      </w:r>
      <w:hyperlink r:id="rId14" w:history="1">
        <w:r w:rsidR="00DD47F1" w:rsidRPr="002D0891">
          <w:rPr>
            <w:rStyle w:val="Hyperlink"/>
          </w:rPr>
          <w:t>RCW 9A.42.100</w:t>
        </w:r>
      </w:hyperlink>
      <w:r w:rsidR="00DD47F1">
        <w:t xml:space="preserve">. When considering whether a clear and present danger exists, evidence of a parent’s substance abuse as a contributing factor to negligent treatment or maltreatment shall be given great weight. The fact that siblings share a bedroom is not, in and of itself, negligent treatment or maltreatment. Poverty, homelessness, or exposure to domestic violence as defined in </w:t>
      </w:r>
      <w:hyperlink r:id="rId15" w:history="1">
        <w:r w:rsidR="00DD47F1" w:rsidRPr="002D0891">
          <w:rPr>
            <w:rStyle w:val="Hyperlink"/>
          </w:rPr>
          <w:t>RCW 26.50.010</w:t>
        </w:r>
      </w:hyperlink>
      <w:r w:rsidR="00DD47F1">
        <w:t xml:space="preserve"> that is perpetrated against someone other than the child does not constitute negligent treatment or maltreatment in and of itself.</w:t>
      </w:r>
    </w:p>
    <w:p w14:paraId="15F3BF7F" w14:textId="65AA9065" w:rsidR="00F95BCB" w:rsidRDefault="005B3E06" w:rsidP="00A55C28">
      <w:pPr>
        <w:pStyle w:val="Heading2"/>
      </w:pPr>
      <w:r>
        <w:t>B.</w:t>
      </w:r>
      <w:r>
        <w:tab/>
        <w:t>REPORTERS</w:t>
      </w:r>
    </w:p>
    <w:p w14:paraId="430625A8" w14:textId="466F851C" w:rsidR="00F95BCB" w:rsidRDefault="0046182B" w:rsidP="0046182B">
      <w:pPr>
        <w:pStyle w:val="BodyText025"/>
      </w:pPr>
      <w:r>
        <w:rPr>
          <w:b/>
          <w:bCs/>
        </w:rPr>
        <w:t>M</w:t>
      </w:r>
      <w:r w:rsidR="00A55C28" w:rsidRPr="0046182B">
        <w:rPr>
          <w:b/>
          <w:bCs/>
        </w:rPr>
        <w:t xml:space="preserve">andatory </w:t>
      </w:r>
      <w:r>
        <w:rPr>
          <w:b/>
          <w:bCs/>
        </w:rPr>
        <w:t>r</w:t>
      </w:r>
      <w:r w:rsidR="00A55C28" w:rsidRPr="0046182B">
        <w:rPr>
          <w:b/>
          <w:bCs/>
        </w:rPr>
        <w:t>eporters</w:t>
      </w:r>
      <w:r w:rsidR="00A55C28">
        <w:t xml:space="preserve"> include a</w:t>
      </w:r>
      <w:r w:rsidR="00F95BCB">
        <w:t xml:space="preserve">cademic, administrative and athletic employees, including student employees, must make any report directly to the proper law enforcement agency or the department of social and health services. The </w:t>
      </w:r>
      <w:r w:rsidR="00A55C28">
        <w:t>executive director</w:t>
      </w:r>
      <w:r w:rsidR="00F95BCB">
        <w:t xml:space="preserve"> of human resources </w:t>
      </w:r>
      <w:r w:rsidR="00A55C28">
        <w:t xml:space="preserve">or designee </w:t>
      </w:r>
      <w:r w:rsidR="00F95BCB">
        <w:t>will assist you in reporting to these agencies.</w:t>
      </w:r>
    </w:p>
    <w:p w14:paraId="603A60DD" w14:textId="5DF501ED" w:rsidR="00F95BCB" w:rsidRDefault="00F95BCB" w:rsidP="0046182B">
      <w:pPr>
        <w:pStyle w:val="BodyText025"/>
      </w:pPr>
      <w:r w:rsidRPr="0046182B">
        <w:rPr>
          <w:b/>
          <w:bCs/>
        </w:rPr>
        <w:t>All other employees</w:t>
      </w:r>
      <w:r>
        <w:t xml:space="preserve"> must make </w:t>
      </w:r>
      <w:r w:rsidR="00284F81">
        <w:t>a</w:t>
      </w:r>
      <w:r>
        <w:t xml:space="preserve"> report directly to the </w:t>
      </w:r>
      <w:r w:rsidR="00A55C28">
        <w:t xml:space="preserve">executive director </w:t>
      </w:r>
      <w:r>
        <w:t>of human resources</w:t>
      </w:r>
      <w:r w:rsidR="00A55C28">
        <w:t xml:space="preserve"> or designee</w:t>
      </w:r>
      <w:r>
        <w:t xml:space="preserve">. The </w:t>
      </w:r>
      <w:r w:rsidR="00A55C28">
        <w:t xml:space="preserve">executive director of </w:t>
      </w:r>
      <w:r>
        <w:t>human resources must make a report to the proper law enforcement agency or the department of social and health services</w:t>
      </w:r>
      <w:r w:rsidR="00A55C28">
        <w:t>.</w:t>
      </w:r>
    </w:p>
    <w:p w14:paraId="1A1F8BE6" w14:textId="49B0DC29" w:rsidR="00471FF5" w:rsidRDefault="00471FF5" w:rsidP="00471FF5">
      <w:pPr>
        <w:pStyle w:val="BodyText025"/>
      </w:pPr>
      <w:r w:rsidRPr="00471FF5">
        <w:t>An immediate oral report must be made by telephone or otherwise to the proper law enforcement agency or the department and, upon request, must be followed by a report in writing. Such reports must contain the following information, if known:</w:t>
      </w:r>
    </w:p>
    <w:p w14:paraId="307998B9" w14:textId="159AB1C8" w:rsidR="00A55C28" w:rsidRDefault="0046182B" w:rsidP="0046182B">
      <w:pPr>
        <w:pStyle w:val="Heading3"/>
      </w:pPr>
      <w:r>
        <w:t>1.</w:t>
      </w:r>
      <w:r>
        <w:tab/>
      </w:r>
      <w:r w:rsidR="00A55C28">
        <w:t xml:space="preserve">The name, address </w:t>
      </w:r>
      <w:r w:rsidR="00471FF5">
        <w:t xml:space="preserve">and age </w:t>
      </w:r>
      <w:r w:rsidR="00A55C28">
        <w:t>of the child;</w:t>
      </w:r>
    </w:p>
    <w:p w14:paraId="43E4C547" w14:textId="08B6D2CE" w:rsidR="00A55C28" w:rsidRDefault="0046182B" w:rsidP="0046182B">
      <w:pPr>
        <w:pStyle w:val="Heading3"/>
      </w:pPr>
      <w:r>
        <w:t>2.</w:t>
      </w:r>
      <w:r>
        <w:tab/>
      </w:r>
      <w:r w:rsidR="00A55C28">
        <w:t>The name, address of the child’s parents, stepparents, guardians, or other persons having custody of the child;</w:t>
      </w:r>
    </w:p>
    <w:p w14:paraId="3A7106FD" w14:textId="395F692E" w:rsidR="00A55C28" w:rsidRDefault="0046182B" w:rsidP="0046182B">
      <w:pPr>
        <w:pStyle w:val="Heading3"/>
      </w:pPr>
      <w:r>
        <w:t>3.</w:t>
      </w:r>
      <w:r>
        <w:tab/>
      </w:r>
      <w:r w:rsidR="00A55C28">
        <w:t>The nature and extent of the alleged injury or injuries;</w:t>
      </w:r>
    </w:p>
    <w:p w14:paraId="1D25FBB8" w14:textId="735C43ED" w:rsidR="00A55C28" w:rsidRDefault="0046182B" w:rsidP="0046182B">
      <w:pPr>
        <w:pStyle w:val="Heading3"/>
      </w:pPr>
      <w:r>
        <w:t>4.</w:t>
      </w:r>
      <w:r>
        <w:tab/>
      </w:r>
      <w:r w:rsidR="00A55C28">
        <w:t>The nature and extend of the alleged neglect;</w:t>
      </w:r>
    </w:p>
    <w:p w14:paraId="55367338" w14:textId="380635BC" w:rsidR="00A55C28" w:rsidRDefault="0046182B" w:rsidP="0046182B">
      <w:pPr>
        <w:pStyle w:val="Heading3"/>
      </w:pPr>
      <w:r>
        <w:t>5.</w:t>
      </w:r>
      <w:r>
        <w:tab/>
      </w:r>
      <w:r w:rsidR="00A55C28">
        <w:t>The nature and extent of the alleged sexual abuse;</w:t>
      </w:r>
    </w:p>
    <w:p w14:paraId="24EF2016" w14:textId="26DA3C76" w:rsidR="00A55C28" w:rsidRDefault="0046182B" w:rsidP="0046182B">
      <w:pPr>
        <w:pStyle w:val="Heading3"/>
      </w:pPr>
      <w:r>
        <w:lastRenderedPageBreak/>
        <w:t>6.</w:t>
      </w:r>
      <w:r>
        <w:tab/>
      </w:r>
      <w:r w:rsidR="00A55C28">
        <w:t>Any evidence of previous injuries, including their nature and extent;</w:t>
      </w:r>
      <w:r w:rsidR="00577173">
        <w:t xml:space="preserve"> and</w:t>
      </w:r>
    </w:p>
    <w:p w14:paraId="6E89557A" w14:textId="5EDBF988" w:rsidR="00A55C28" w:rsidRDefault="0046182B" w:rsidP="0046182B">
      <w:pPr>
        <w:pStyle w:val="Heading3"/>
      </w:pPr>
      <w:r>
        <w:t>7.</w:t>
      </w:r>
      <w:r>
        <w:tab/>
      </w:r>
      <w:r w:rsidR="00A55C28">
        <w:t xml:space="preserve">Any other information that may be helpful in establishing the cause of the child’s </w:t>
      </w:r>
      <w:r w:rsidR="00577173">
        <w:t xml:space="preserve">death, </w:t>
      </w:r>
      <w:r w:rsidR="00A55C28">
        <w:t>injury</w:t>
      </w:r>
      <w:r w:rsidR="00577173">
        <w:t xml:space="preserve"> or </w:t>
      </w:r>
      <w:r w:rsidR="00A55C28">
        <w:t xml:space="preserve">injuries </w:t>
      </w:r>
      <w:r w:rsidR="00577173">
        <w:t>and t</w:t>
      </w:r>
      <w:r w:rsidR="00A55C28">
        <w:t>he identity of the alleged perpetrator or perpetrators.</w:t>
      </w:r>
    </w:p>
    <w:p w14:paraId="657B2418" w14:textId="2F35E03E" w:rsidR="00F95BCB" w:rsidRDefault="00A5614E" w:rsidP="00A5614E">
      <w:pPr>
        <w:pStyle w:val="BodyText025"/>
      </w:pPr>
      <w:r w:rsidRPr="00A5614E">
        <w:t>The reporting requirement above does NOT apply to the discovery of abuse or neglect that occurred during childhood if it is discovered after the child has become an adult. However, if there is reasonable cause to believe other children are or may be at risk of abuse or neglect by the accused, the reporting requirement does apply and a report must be made.</w:t>
      </w:r>
    </w:p>
    <w:p w14:paraId="4024A20F" w14:textId="7C378C4A" w:rsidR="00F95BCB" w:rsidRPr="00A5614E" w:rsidRDefault="00A5614E" w:rsidP="00A5614E">
      <w:pPr>
        <w:pStyle w:val="Heading2"/>
      </w:pPr>
      <w:r w:rsidRPr="00A5614E">
        <w:t>C.</w:t>
      </w:r>
      <w:r w:rsidRPr="00A5614E">
        <w:tab/>
        <w:t>IMMUNITY FROM LIABILITY</w:t>
      </w:r>
    </w:p>
    <w:p w14:paraId="5869DE28" w14:textId="77777777" w:rsidR="00F95BCB" w:rsidRDefault="00F95BCB" w:rsidP="00A5614E">
      <w:pPr>
        <w:pStyle w:val="BodyText025"/>
      </w:pPr>
      <w:r>
        <w:t>Any person reporting alleged child abuse or neglect in good faith shall be immune from any legal liability arising out of such reporting.</w:t>
      </w:r>
    </w:p>
    <w:p w14:paraId="76478ECE" w14:textId="29F0D019" w:rsidR="00F95BCB" w:rsidRDefault="00F95BCB" w:rsidP="00A5614E">
      <w:pPr>
        <w:pStyle w:val="BodyText025"/>
      </w:pPr>
      <w:r>
        <w:t xml:space="preserve">A person who, in good </w:t>
      </w:r>
      <w:r w:rsidR="00284F81">
        <w:t>faith,</w:t>
      </w:r>
      <w:r>
        <w:t xml:space="preserve"> cooperates in an investigation of a report of child abuse or neglect shall not be subject to civil liability arising out of his or her cooperation.</w:t>
      </w:r>
    </w:p>
    <w:p w14:paraId="20CC5601" w14:textId="77777777" w:rsidR="00F95BCB" w:rsidRDefault="00F95BCB" w:rsidP="00A5614E">
      <w:pPr>
        <w:pStyle w:val="BodyText025"/>
      </w:pPr>
      <w:r>
        <w:t>However, a person who, intentionally and in bad faith, knowingly makes a false report of alleged abuse or neglect or fails to report the alleged abuse or neglect shall be guilty of a misdemeanor and violation of college policy.</w:t>
      </w:r>
    </w:p>
    <w:p w14:paraId="754915FD" w14:textId="1C718BAD" w:rsidR="00A5614E" w:rsidRPr="00771269" w:rsidRDefault="00771269" w:rsidP="00771269">
      <w:pPr>
        <w:pStyle w:val="Heading2"/>
      </w:pPr>
      <w:r w:rsidRPr="00771269">
        <w:t>D.</w:t>
      </w:r>
      <w:r w:rsidRPr="00771269">
        <w:tab/>
        <w:t>TRAINING</w:t>
      </w:r>
    </w:p>
    <w:p w14:paraId="0FDD863F" w14:textId="76DD8DF5" w:rsidR="00A5614E" w:rsidRDefault="00771269" w:rsidP="008C3476">
      <w:pPr>
        <w:pStyle w:val="BodyText025"/>
      </w:pPr>
      <w:r>
        <w:t>Wenatchee Valley</w:t>
      </w:r>
      <w:r w:rsidR="00A5614E">
        <w:t xml:space="preserve"> College will communicate this p</w:t>
      </w:r>
      <w:r w:rsidR="00234299">
        <w:t>rocedure and accompanying policy</w:t>
      </w:r>
      <w:r w:rsidR="00A5614E">
        <w:t xml:space="preserve"> to all employees on an annual basis to ensure that they have </w:t>
      </w:r>
      <w:r w:rsidR="00234299">
        <w:t xml:space="preserve">the opportunity to learn </w:t>
      </w:r>
      <w:r w:rsidR="00A5614E">
        <w:t>about their reporting responsibilities.</w:t>
      </w:r>
    </w:p>
    <w:p w14:paraId="52B19CC6" w14:textId="536A2FA0" w:rsidR="00180DB0" w:rsidRDefault="00180DB0" w:rsidP="00771269">
      <w:pPr>
        <w:pStyle w:val="BodyTextItalicBOT"/>
      </w:pPr>
      <w:r>
        <w:t>Approved by the president’s cabinet: __/__/__</w:t>
      </w:r>
    </w:p>
    <w:p w14:paraId="39DD910B" w14:textId="77777777" w:rsidR="00180DB0" w:rsidRDefault="00180DB0" w:rsidP="00535654">
      <w:pPr>
        <w:pStyle w:val="BodyTextItalicBOT"/>
      </w:pPr>
      <w:r>
        <w:t>Last reviewed: __/__/__</w:t>
      </w:r>
    </w:p>
    <w:p w14:paraId="04121E61" w14:textId="1CFC3489" w:rsidR="00180DB0" w:rsidRDefault="00180DB0" w:rsidP="00180DB0">
      <w:pPr>
        <w:pStyle w:val="BodyTextPolicyContact"/>
      </w:pPr>
      <w:r>
        <w:t xml:space="preserve">Policy contact: </w:t>
      </w:r>
      <w:r w:rsidR="00F4545C">
        <w:t>Human Resources</w:t>
      </w:r>
    </w:p>
    <w:p w14:paraId="46242F60" w14:textId="77777777" w:rsidR="00180DB0" w:rsidRDefault="00180DB0" w:rsidP="00180DB0">
      <w:pPr>
        <w:pStyle w:val="RelatedPP"/>
      </w:pPr>
      <w:r>
        <w:t>Related policies and procedures</w:t>
      </w:r>
    </w:p>
    <w:p w14:paraId="753A624B" w14:textId="5C76F2FE" w:rsidR="00180DB0" w:rsidRPr="00337358" w:rsidRDefault="00F4545C" w:rsidP="00F4545C">
      <w:pPr>
        <w:pStyle w:val="000000RelatedPolicies"/>
      </w:pPr>
      <w:r>
        <w:tab/>
        <w:t>000.360</w:t>
      </w:r>
      <w:r>
        <w:tab/>
        <w:t>Child Abuse or Neglect Reporting Policy</w:t>
      </w:r>
    </w:p>
    <w:sectPr w:rsidR="00180DB0" w:rsidRPr="00337358" w:rsidSect="008C7A5C">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D96A1" w14:textId="77777777" w:rsidR="00476C59" w:rsidRDefault="00476C59">
      <w:r>
        <w:separator/>
      </w:r>
    </w:p>
  </w:endnote>
  <w:endnote w:type="continuationSeparator" w:id="0">
    <w:p w14:paraId="68CE3B28"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0917" w14:textId="77777777" w:rsidR="00753BC0" w:rsidRDefault="00753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AE27" w14:textId="77777777" w:rsidR="00753BC0" w:rsidRDefault="00753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3F8A" w14:textId="77777777" w:rsidR="00753BC0" w:rsidRDefault="00753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D114" w14:textId="77777777" w:rsidR="00476C59" w:rsidRDefault="00476C59">
      <w:r>
        <w:separator/>
      </w:r>
    </w:p>
  </w:footnote>
  <w:footnote w:type="continuationSeparator" w:id="0">
    <w:p w14:paraId="28603434"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8C52" w14:textId="77777777" w:rsidR="00753BC0" w:rsidRDefault="00753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58C7" w14:textId="0A2347AD" w:rsidR="00476C59" w:rsidRDefault="009E6E88">
    <w:pPr>
      <w:tabs>
        <w:tab w:val="right" w:pos="9360"/>
      </w:tabs>
      <w:rPr>
        <w:rFonts w:eastAsia="MS Mincho"/>
      </w:rPr>
    </w:pPr>
    <w:sdt>
      <w:sdtPr>
        <w:rPr>
          <w:rFonts w:eastAsia="MS Mincho"/>
        </w:rPr>
        <w:id w:val="683716448"/>
        <w:docPartObj>
          <w:docPartGallery w:val="Watermarks"/>
          <w:docPartUnique/>
        </w:docPartObj>
      </w:sdtPr>
      <w:sdtEndPr/>
      <w:sdtContent>
        <w:r>
          <w:rPr>
            <w:rFonts w:eastAsia="MS Mincho"/>
            <w:noProof/>
          </w:rPr>
          <w:pict w14:anchorId="50C88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76C59">
      <w:rPr>
        <w:rFonts w:eastAsia="MS Mincho"/>
      </w:rPr>
      <w:t>Wenatchee Valley College</w:t>
    </w:r>
    <w:r w:rsidR="00476C59">
      <w:rPr>
        <w:rFonts w:eastAsia="MS Mincho"/>
      </w:rPr>
      <w:tab/>
      <w:t>1</w:t>
    </w:r>
    <w:r w:rsidR="00B80978">
      <w:rPr>
        <w:rFonts w:eastAsia="MS Mincho"/>
      </w:rPr>
      <w:t>0</w:t>
    </w:r>
    <w:r w:rsidR="00476C59">
      <w:rPr>
        <w:rFonts w:eastAsia="MS Mincho"/>
      </w:rPr>
      <w:t xml:space="preserve">00.000 </w:t>
    </w:r>
    <w:r w:rsidR="00B80978">
      <w:rPr>
        <w:rFonts w:eastAsia="MS Mincho"/>
      </w:rPr>
      <w:t>GENERAL</w:t>
    </w:r>
  </w:p>
  <w:p w14:paraId="1B58B704" w14:textId="77777777" w:rsidR="00476C59" w:rsidRDefault="00476C59">
    <w:r>
      <w:rPr>
        <w:rFonts w:eastAsia="MS Mincho"/>
      </w:rPr>
      <w:t>COLLEGE OPERATIONAL PROCEDURE</w:t>
    </w:r>
  </w:p>
  <w:p w14:paraId="3571DD6F" w14:textId="77777777"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4647" w14:textId="77777777" w:rsidR="00753BC0" w:rsidRDefault="00753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6DE"/>
    <w:multiLevelType w:val="hybridMultilevel"/>
    <w:tmpl w:val="BB94C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7632541">
    <w:abstractNumId w:val="11"/>
  </w:num>
  <w:num w:numId="2" w16cid:durableId="1265724777">
    <w:abstractNumId w:val="12"/>
  </w:num>
  <w:num w:numId="3" w16cid:durableId="693924630">
    <w:abstractNumId w:val="28"/>
  </w:num>
  <w:num w:numId="4" w16cid:durableId="1082066526">
    <w:abstractNumId w:val="29"/>
  </w:num>
  <w:num w:numId="5" w16cid:durableId="325981404">
    <w:abstractNumId w:val="26"/>
  </w:num>
  <w:num w:numId="6" w16cid:durableId="820082511">
    <w:abstractNumId w:val="4"/>
  </w:num>
  <w:num w:numId="7" w16cid:durableId="1740785811">
    <w:abstractNumId w:val="10"/>
  </w:num>
  <w:num w:numId="8" w16cid:durableId="303585122">
    <w:abstractNumId w:val="27"/>
  </w:num>
  <w:num w:numId="9" w16cid:durableId="629281819">
    <w:abstractNumId w:val="22"/>
  </w:num>
  <w:num w:numId="10" w16cid:durableId="62527977">
    <w:abstractNumId w:val="7"/>
  </w:num>
  <w:num w:numId="11" w16cid:durableId="2001763336">
    <w:abstractNumId w:val="20"/>
  </w:num>
  <w:num w:numId="12" w16cid:durableId="1442072318">
    <w:abstractNumId w:val="31"/>
  </w:num>
  <w:num w:numId="13" w16cid:durableId="702438559">
    <w:abstractNumId w:val="1"/>
  </w:num>
  <w:num w:numId="14" w16cid:durableId="1024673318">
    <w:abstractNumId w:val="13"/>
  </w:num>
  <w:num w:numId="15" w16cid:durableId="2108427700">
    <w:abstractNumId w:val="18"/>
  </w:num>
  <w:num w:numId="16" w16cid:durableId="1683898063">
    <w:abstractNumId w:val="14"/>
  </w:num>
  <w:num w:numId="17" w16cid:durableId="2082212186">
    <w:abstractNumId w:val="3"/>
  </w:num>
  <w:num w:numId="18" w16cid:durableId="1286809185">
    <w:abstractNumId w:val="33"/>
  </w:num>
  <w:num w:numId="19" w16cid:durableId="998577659">
    <w:abstractNumId w:val="8"/>
  </w:num>
  <w:num w:numId="20" w16cid:durableId="2077629662">
    <w:abstractNumId w:val="30"/>
  </w:num>
  <w:num w:numId="21" w16cid:durableId="1359231992">
    <w:abstractNumId w:val="24"/>
  </w:num>
  <w:num w:numId="22" w16cid:durableId="1182820754">
    <w:abstractNumId w:val="38"/>
  </w:num>
  <w:num w:numId="23" w16cid:durableId="622201083">
    <w:abstractNumId w:val="17"/>
  </w:num>
  <w:num w:numId="24" w16cid:durableId="306907185">
    <w:abstractNumId w:val="21"/>
  </w:num>
  <w:num w:numId="25" w16cid:durableId="167522351">
    <w:abstractNumId w:val="37"/>
  </w:num>
  <w:num w:numId="26" w16cid:durableId="1187669245">
    <w:abstractNumId w:val="39"/>
  </w:num>
  <w:num w:numId="27" w16cid:durableId="1734162180">
    <w:abstractNumId w:val="23"/>
  </w:num>
  <w:num w:numId="28" w16cid:durableId="1268778624">
    <w:abstractNumId w:val="36"/>
  </w:num>
  <w:num w:numId="29" w16cid:durableId="401874200">
    <w:abstractNumId w:val="35"/>
  </w:num>
  <w:num w:numId="30" w16cid:durableId="1204903728">
    <w:abstractNumId w:val="34"/>
  </w:num>
  <w:num w:numId="31" w16cid:durableId="1272590469">
    <w:abstractNumId w:val="9"/>
  </w:num>
  <w:num w:numId="32" w16cid:durableId="2142652815">
    <w:abstractNumId w:val="32"/>
  </w:num>
  <w:num w:numId="33" w16cid:durableId="1001153243">
    <w:abstractNumId w:val="5"/>
  </w:num>
  <w:num w:numId="34" w16cid:durableId="2132166980">
    <w:abstractNumId w:val="16"/>
  </w:num>
  <w:num w:numId="35" w16cid:durableId="335353821">
    <w:abstractNumId w:val="15"/>
  </w:num>
  <w:num w:numId="36" w16cid:durableId="106240704">
    <w:abstractNumId w:val="6"/>
  </w:num>
  <w:num w:numId="37" w16cid:durableId="50734593">
    <w:abstractNumId w:val="2"/>
  </w:num>
  <w:num w:numId="38" w16cid:durableId="201943223">
    <w:abstractNumId w:val="25"/>
  </w:num>
  <w:num w:numId="39" w16cid:durableId="2140175071">
    <w:abstractNumId w:val="19"/>
  </w:num>
  <w:num w:numId="40" w16cid:durableId="53978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064"/>
    <w:rsid w:val="000C7FB4"/>
    <w:rsid w:val="000E561F"/>
    <w:rsid w:val="000F487E"/>
    <w:rsid w:val="000F4899"/>
    <w:rsid w:val="000F5C9F"/>
    <w:rsid w:val="00114ADF"/>
    <w:rsid w:val="00130843"/>
    <w:rsid w:val="001333F9"/>
    <w:rsid w:val="00137102"/>
    <w:rsid w:val="00153833"/>
    <w:rsid w:val="00172556"/>
    <w:rsid w:val="00180DB0"/>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0BB1"/>
    <w:rsid w:val="00211646"/>
    <w:rsid w:val="00223D48"/>
    <w:rsid w:val="00224B6D"/>
    <w:rsid w:val="00226E41"/>
    <w:rsid w:val="00234299"/>
    <w:rsid w:val="00250EA0"/>
    <w:rsid w:val="00251E65"/>
    <w:rsid w:val="0025256F"/>
    <w:rsid w:val="00253839"/>
    <w:rsid w:val="00260B6A"/>
    <w:rsid w:val="00264218"/>
    <w:rsid w:val="00270224"/>
    <w:rsid w:val="00270B68"/>
    <w:rsid w:val="002761FC"/>
    <w:rsid w:val="00284F81"/>
    <w:rsid w:val="00287188"/>
    <w:rsid w:val="002907CB"/>
    <w:rsid w:val="00291782"/>
    <w:rsid w:val="002928DF"/>
    <w:rsid w:val="00293A17"/>
    <w:rsid w:val="002940AF"/>
    <w:rsid w:val="002A6200"/>
    <w:rsid w:val="002B3E4F"/>
    <w:rsid w:val="002B72A2"/>
    <w:rsid w:val="002D0891"/>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1F4E"/>
    <w:rsid w:val="004129D9"/>
    <w:rsid w:val="004137FB"/>
    <w:rsid w:val="00421133"/>
    <w:rsid w:val="004404BF"/>
    <w:rsid w:val="00441620"/>
    <w:rsid w:val="004469EE"/>
    <w:rsid w:val="00447791"/>
    <w:rsid w:val="00456669"/>
    <w:rsid w:val="0046182B"/>
    <w:rsid w:val="00464A46"/>
    <w:rsid w:val="00464BE7"/>
    <w:rsid w:val="00465939"/>
    <w:rsid w:val="00466EE2"/>
    <w:rsid w:val="0046755C"/>
    <w:rsid w:val="00471FF5"/>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5654"/>
    <w:rsid w:val="00536628"/>
    <w:rsid w:val="00537E68"/>
    <w:rsid w:val="00540A01"/>
    <w:rsid w:val="00543187"/>
    <w:rsid w:val="0057019E"/>
    <w:rsid w:val="005706B5"/>
    <w:rsid w:val="00573D41"/>
    <w:rsid w:val="0057427C"/>
    <w:rsid w:val="0057687D"/>
    <w:rsid w:val="00577173"/>
    <w:rsid w:val="005777BD"/>
    <w:rsid w:val="005859F9"/>
    <w:rsid w:val="0059294E"/>
    <w:rsid w:val="00595AFD"/>
    <w:rsid w:val="005B0282"/>
    <w:rsid w:val="005B0B21"/>
    <w:rsid w:val="005B3E06"/>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4E04"/>
    <w:rsid w:val="00735E7D"/>
    <w:rsid w:val="0074062C"/>
    <w:rsid w:val="0074770F"/>
    <w:rsid w:val="007527A3"/>
    <w:rsid w:val="00753BC0"/>
    <w:rsid w:val="00763CC7"/>
    <w:rsid w:val="00771269"/>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3476"/>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55C28"/>
    <w:rsid w:val="00A5614E"/>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6DD4"/>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0978"/>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163DA"/>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B4835"/>
    <w:rsid w:val="00DC4F1C"/>
    <w:rsid w:val="00DD2C61"/>
    <w:rsid w:val="00DD47F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43F"/>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4545C"/>
    <w:rsid w:val="00F5462E"/>
    <w:rsid w:val="00F55880"/>
    <w:rsid w:val="00F6389C"/>
    <w:rsid w:val="00F73988"/>
    <w:rsid w:val="00F8134B"/>
    <w:rsid w:val="00F814D3"/>
    <w:rsid w:val="00F8631C"/>
    <w:rsid w:val="00F86F56"/>
    <w:rsid w:val="00F87734"/>
    <w:rsid w:val="00F87F34"/>
    <w:rsid w:val="00F91D5F"/>
    <w:rsid w:val="00F95BCB"/>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BABCE8"/>
  <w15:docId w15:val="{3F3DFD8E-394E-465B-AB4B-25058D9A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9D9"/>
    <w:rPr>
      <w:rFonts w:ascii="Arial" w:hAnsi="Arial"/>
      <w:sz w:val="22"/>
    </w:rPr>
  </w:style>
  <w:style w:type="paragraph" w:styleId="Heading1">
    <w:name w:val="heading 1"/>
    <w:basedOn w:val="Normal"/>
    <w:next w:val="Normal"/>
    <w:link w:val="Heading1Char"/>
    <w:qFormat/>
    <w:rsid w:val="00D163D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163D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4129D9"/>
    <w:pPr>
      <w:tabs>
        <w:tab w:val="left" w:pos="720"/>
      </w:tabs>
      <w:spacing w:after="120"/>
      <w:ind w:left="720" w:hanging="360"/>
      <w:outlineLvl w:val="2"/>
    </w:pPr>
    <w:rPr>
      <w:szCs w:val="24"/>
    </w:rPr>
  </w:style>
  <w:style w:type="paragraph" w:styleId="Heading4">
    <w:name w:val="heading 4"/>
    <w:basedOn w:val="Normal"/>
    <w:next w:val="Normal"/>
    <w:link w:val="Heading4Char"/>
    <w:qFormat/>
    <w:rsid w:val="004129D9"/>
    <w:pPr>
      <w:tabs>
        <w:tab w:val="left" w:pos="1080"/>
      </w:tabs>
      <w:spacing w:after="120"/>
      <w:ind w:left="1080" w:hanging="360"/>
      <w:outlineLvl w:val="3"/>
    </w:pPr>
  </w:style>
  <w:style w:type="paragraph" w:styleId="Heading5">
    <w:name w:val="heading 5"/>
    <w:basedOn w:val="Normal"/>
    <w:next w:val="Normal"/>
    <w:link w:val="Heading5Char"/>
    <w:qFormat/>
    <w:rsid w:val="004129D9"/>
    <w:pPr>
      <w:tabs>
        <w:tab w:val="left" w:pos="1440"/>
      </w:tabs>
      <w:ind w:left="1440" w:hanging="360"/>
      <w:outlineLvl w:val="4"/>
    </w:pPr>
  </w:style>
  <w:style w:type="paragraph" w:styleId="Heading6">
    <w:name w:val="heading 6"/>
    <w:basedOn w:val="Normal"/>
    <w:next w:val="Normal"/>
    <w:link w:val="Heading6Char"/>
    <w:unhideWhenUsed/>
    <w:qFormat/>
    <w:rsid w:val="004129D9"/>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4129D9"/>
    <w:pPr>
      <w:tabs>
        <w:tab w:val="decimal" w:pos="540"/>
        <w:tab w:val="left" w:pos="1260"/>
      </w:tabs>
    </w:pPr>
  </w:style>
  <w:style w:type="paragraph" w:styleId="BalloonText">
    <w:name w:val="Balloon Text"/>
    <w:basedOn w:val="Normal"/>
    <w:link w:val="BalloonTextChar"/>
    <w:semiHidden/>
    <w:rsid w:val="004129D9"/>
    <w:rPr>
      <w:rFonts w:ascii="Tahoma" w:hAnsi="Tahoma" w:cs="Tahoma"/>
      <w:sz w:val="16"/>
      <w:szCs w:val="16"/>
    </w:rPr>
  </w:style>
  <w:style w:type="character" w:customStyle="1" w:styleId="BalloonTextChar">
    <w:name w:val="Balloon Text Char"/>
    <w:link w:val="BalloonText"/>
    <w:semiHidden/>
    <w:rsid w:val="004129D9"/>
    <w:rPr>
      <w:rFonts w:ascii="Tahoma" w:hAnsi="Tahoma" w:cs="Tahoma"/>
      <w:sz w:val="16"/>
      <w:szCs w:val="16"/>
    </w:rPr>
  </w:style>
  <w:style w:type="paragraph" w:styleId="BlockText">
    <w:name w:val="Block Text"/>
    <w:basedOn w:val="Normal"/>
    <w:rsid w:val="004129D9"/>
    <w:pPr>
      <w:spacing w:after="120"/>
      <w:ind w:left="1440" w:right="1440"/>
    </w:pPr>
  </w:style>
  <w:style w:type="paragraph" w:customStyle="1" w:styleId="Blockquote">
    <w:name w:val="Blockquote"/>
    <w:basedOn w:val="Normal"/>
    <w:rsid w:val="004129D9"/>
    <w:pPr>
      <w:spacing w:before="100" w:after="100"/>
      <w:ind w:left="360" w:right="360"/>
    </w:pPr>
    <w:rPr>
      <w:snapToGrid w:val="0"/>
    </w:rPr>
  </w:style>
  <w:style w:type="paragraph" w:styleId="BodyText">
    <w:name w:val="Body Text"/>
    <w:basedOn w:val="Normal"/>
    <w:link w:val="BodyTextChar"/>
    <w:autoRedefine/>
    <w:qFormat/>
    <w:rsid w:val="004129D9"/>
    <w:pPr>
      <w:spacing w:after="120"/>
    </w:pPr>
    <w:rPr>
      <w:szCs w:val="22"/>
    </w:rPr>
  </w:style>
  <w:style w:type="character" w:customStyle="1" w:styleId="BodyTextChar">
    <w:name w:val="Body Text Char"/>
    <w:link w:val="BodyText"/>
    <w:rsid w:val="004129D9"/>
    <w:rPr>
      <w:rFonts w:ascii="Arial" w:hAnsi="Arial"/>
      <w:sz w:val="22"/>
      <w:szCs w:val="22"/>
    </w:rPr>
  </w:style>
  <w:style w:type="paragraph" w:customStyle="1" w:styleId="BodyText25Italic">
    <w:name w:val="Body Text .25&quot; Italic"/>
    <w:basedOn w:val="BodyText"/>
    <w:next w:val="BodyText"/>
    <w:rsid w:val="004129D9"/>
    <w:rPr>
      <w:i/>
      <w:iCs/>
    </w:rPr>
  </w:style>
  <w:style w:type="paragraph" w:customStyle="1" w:styleId="BodyTextItalic">
    <w:name w:val="Body Text + Italic"/>
    <w:basedOn w:val="BodyText"/>
    <w:rsid w:val="004129D9"/>
    <w:rPr>
      <w:i/>
      <w:iCs/>
    </w:rPr>
  </w:style>
  <w:style w:type="paragraph" w:customStyle="1" w:styleId="BodyTextItalicBOT">
    <w:name w:val="Body Text + Italic BOT"/>
    <w:next w:val="BodyText"/>
    <w:qFormat/>
    <w:rsid w:val="004129D9"/>
    <w:rPr>
      <w:rFonts w:ascii="Arial" w:hAnsi="Arial"/>
      <w:i/>
      <w:sz w:val="22"/>
      <w:szCs w:val="22"/>
    </w:rPr>
  </w:style>
  <w:style w:type="paragraph" w:customStyle="1" w:styleId="BodyText025">
    <w:name w:val="Body Text 0.25&quot;"/>
    <w:basedOn w:val="Normal"/>
    <w:autoRedefine/>
    <w:rsid w:val="004129D9"/>
    <w:pPr>
      <w:spacing w:after="120"/>
      <w:ind w:left="360"/>
    </w:pPr>
    <w:rPr>
      <w:szCs w:val="24"/>
    </w:rPr>
  </w:style>
  <w:style w:type="paragraph" w:customStyle="1" w:styleId="BodyText05">
    <w:name w:val="Body Text 0.5&quot;"/>
    <w:basedOn w:val="BodyText"/>
    <w:autoRedefine/>
    <w:qFormat/>
    <w:rsid w:val="004129D9"/>
    <w:pPr>
      <w:ind w:left="720"/>
    </w:pPr>
    <w:rPr>
      <w:szCs w:val="20"/>
    </w:rPr>
  </w:style>
  <w:style w:type="paragraph" w:customStyle="1" w:styleId="BodyText075">
    <w:name w:val="Body Text 0.75&quot;"/>
    <w:basedOn w:val="BodyText"/>
    <w:autoRedefine/>
    <w:qFormat/>
    <w:rsid w:val="004129D9"/>
    <w:pPr>
      <w:ind w:left="1080"/>
    </w:pPr>
  </w:style>
  <w:style w:type="paragraph" w:styleId="BodyTextIndent">
    <w:name w:val="Body Text Indent"/>
    <w:basedOn w:val="Normal"/>
    <w:link w:val="BodyTextIndentChar"/>
    <w:rsid w:val="004129D9"/>
    <w:pPr>
      <w:spacing w:after="120"/>
      <w:ind w:left="360"/>
    </w:pPr>
    <w:rPr>
      <w:szCs w:val="24"/>
    </w:rPr>
  </w:style>
  <w:style w:type="character" w:customStyle="1" w:styleId="BodyTextIndentChar">
    <w:name w:val="Body Text Indent Char"/>
    <w:link w:val="BodyTextIndent"/>
    <w:rsid w:val="004129D9"/>
    <w:rPr>
      <w:rFonts w:ascii="Arial" w:hAnsi="Arial"/>
      <w:sz w:val="22"/>
      <w:szCs w:val="24"/>
    </w:rPr>
  </w:style>
  <w:style w:type="paragraph" w:styleId="BodyTextIndent2">
    <w:name w:val="Body Text Indent 2"/>
    <w:basedOn w:val="Normal"/>
    <w:link w:val="BodyTextIndent2Char"/>
    <w:rsid w:val="004129D9"/>
    <w:pPr>
      <w:spacing w:after="120" w:line="480" w:lineRule="auto"/>
      <w:ind w:left="360"/>
    </w:pPr>
  </w:style>
  <w:style w:type="character" w:customStyle="1" w:styleId="BodyTextIndent2Char">
    <w:name w:val="Body Text Indent 2 Char"/>
    <w:link w:val="BodyTextIndent2"/>
    <w:rsid w:val="004129D9"/>
    <w:rPr>
      <w:rFonts w:ascii="Arial" w:hAnsi="Arial"/>
      <w:sz w:val="22"/>
    </w:rPr>
  </w:style>
  <w:style w:type="paragraph" w:styleId="BodyTextIndent3">
    <w:name w:val="Body Text Indent 3"/>
    <w:basedOn w:val="Normal"/>
    <w:link w:val="BodyTextIndent3Char"/>
    <w:rsid w:val="004129D9"/>
    <w:pPr>
      <w:spacing w:after="120"/>
      <w:ind w:left="360"/>
    </w:pPr>
    <w:rPr>
      <w:sz w:val="16"/>
      <w:szCs w:val="16"/>
    </w:rPr>
  </w:style>
  <w:style w:type="character" w:customStyle="1" w:styleId="BodyTextIndent3Char">
    <w:name w:val="Body Text Indent 3 Char"/>
    <w:link w:val="BodyTextIndent3"/>
    <w:rsid w:val="004129D9"/>
    <w:rPr>
      <w:rFonts w:ascii="Arial" w:hAnsi="Arial"/>
      <w:sz w:val="16"/>
      <w:szCs w:val="16"/>
    </w:rPr>
  </w:style>
  <w:style w:type="paragraph" w:customStyle="1" w:styleId="BodyTextPolicyContact">
    <w:name w:val="Body Text Policy Contact"/>
    <w:basedOn w:val="Normal"/>
    <w:qFormat/>
    <w:rsid w:val="004129D9"/>
    <w:pPr>
      <w:spacing w:before="120"/>
    </w:pPr>
  </w:style>
  <w:style w:type="character" w:styleId="CommentReference">
    <w:name w:val="annotation reference"/>
    <w:rsid w:val="004129D9"/>
    <w:rPr>
      <w:sz w:val="16"/>
      <w:szCs w:val="16"/>
    </w:rPr>
  </w:style>
  <w:style w:type="paragraph" w:styleId="CommentText">
    <w:name w:val="annotation text"/>
    <w:basedOn w:val="Normal"/>
    <w:link w:val="CommentTextChar"/>
    <w:semiHidden/>
    <w:rsid w:val="004129D9"/>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4129D9"/>
    <w:rPr>
      <w:rFonts w:ascii="Arial" w:hAnsi="Arial"/>
      <w:sz w:val="22"/>
    </w:rPr>
  </w:style>
  <w:style w:type="paragraph" w:customStyle="1" w:styleId="CommentSubject1">
    <w:name w:val="Comment Subject1"/>
    <w:basedOn w:val="CommentText"/>
    <w:next w:val="CommentText"/>
    <w:link w:val="CommentSubjectChar"/>
    <w:rsid w:val="004129D9"/>
    <w:rPr>
      <w:b/>
      <w:bCs/>
    </w:rPr>
  </w:style>
  <w:style w:type="character" w:customStyle="1" w:styleId="CommentSubjectChar">
    <w:name w:val="Comment Subject Char"/>
    <w:link w:val="CommentSubject1"/>
    <w:rsid w:val="004129D9"/>
    <w:rPr>
      <w:rFonts w:ascii="Arial" w:hAnsi="Arial"/>
      <w:b/>
      <w:bCs/>
      <w:sz w:val="22"/>
    </w:rPr>
  </w:style>
  <w:style w:type="paragraph" w:styleId="EnvelopeAddress">
    <w:name w:val="envelope address"/>
    <w:basedOn w:val="Normal"/>
    <w:rsid w:val="004129D9"/>
    <w:pPr>
      <w:framePr w:w="7920" w:h="1980" w:hRule="exact" w:hSpace="180" w:wrap="auto" w:hAnchor="page" w:xAlign="center" w:yAlign="bottom"/>
      <w:ind w:left="2880"/>
    </w:pPr>
    <w:rPr>
      <w:caps/>
      <w:sz w:val="24"/>
    </w:rPr>
  </w:style>
  <w:style w:type="character" w:styleId="FollowedHyperlink">
    <w:name w:val="FollowedHyperlink"/>
    <w:rsid w:val="004129D9"/>
    <w:rPr>
      <w:color w:val="800080"/>
      <w:u w:val="single"/>
    </w:rPr>
  </w:style>
  <w:style w:type="paragraph" w:styleId="Footer">
    <w:name w:val="footer"/>
    <w:basedOn w:val="Normal"/>
    <w:link w:val="FooterChar"/>
    <w:rsid w:val="004129D9"/>
    <w:pPr>
      <w:tabs>
        <w:tab w:val="center" w:pos="4320"/>
        <w:tab w:val="right" w:pos="8640"/>
      </w:tabs>
    </w:pPr>
  </w:style>
  <w:style w:type="character" w:customStyle="1" w:styleId="FooterChar">
    <w:name w:val="Footer Char"/>
    <w:link w:val="Footer"/>
    <w:rsid w:val="004129D9"/>
    <w:rPr>
      <w:rFonts w:ascii="Arial" w:hAnsi="Arial"/>
      <w:sz w:val="22"/>
    </w:rPr>
  </w:style>
  <w:style w:type="paragraph" w:customStyle="1" w:styleId="H2">
    <w:name w:val="H2"/>
    <w:basedOn w:val="Normal"/>
    <w:next w:val="Normal"/>
    <w:rsid w:val="004129D9"/>
    <w:pPr>
      <w:keepNext/>
      <w:spacing w:before="100" w:after="100"/>
      <w:outlineLvl w:val="2"/>
    </w:pPr>
    <w:rPr>
      <w:b/>
      <w:snapToGrid w:val="0"/>
      <w:sz w:val="36"/>
    </w:rPr>
  </w:style>
  <w:style w:type="paragraph" w:styleId="Header">
    <w:name w:val="header"/>
    <w:basedOn w:val="Normal"/>
    <w:link w:val="HeaderChar"/>
    <w:rsid w:val="004129D9"/>
    <w:pPr>
      <w:tabs>
        <w:tab w:val="center" w:pos="4320"/>
        <w:tab w:val="right" w:pos="8640"/>
      </w:tabs>
    </w:pPr>
    <w:rPr>
      <w:szCs w:val="24"/>
    </w:rPr>
  </w:style>
  <w:style w:type="character" w:customStyle="1" w:styleId="HeaderChar">
    <w:name w:val="Header Char"/>
    <w:link w:val="Header"/>
    <w:rsid w:val="004129D9"/>
    <w:rPr>
      <w:rFonts w:ascii="Arial" w:hAnsi="Arial"/>
      <w:sz w:val="22"/>
      <w:szCs w:val="24"/>
    </w:rPr>
  </w:style>
  <w:style w:type="character" w:customStyle="1" w:styleId="Heading2Char">
    <w:name w:val="Heading 2 Char"/>
    <w:link w:val="Heading2"/>
    <w:rsid w:val="00D163DA"/>
    <w:rPr>
      <w:rFonts w:ascii="Arial" w:eastAsia="MS Mincho" w:hAnsi="Arial"/>
      <w:b/>
      <w:sz w:val="22"/>
      <w:szCs w:val="22"/>
    </w:rPr>
  </w:style>
  <w:style w:type="character" w:customStyle="1" w:styleId="Heading3Char">
    <w:name w:val="Heading 3 Char"/>
    <w:link w:val="Heading3"/>
    <w:rsid w:val="004129D9"/>
    <w:rPr>
      <w:rFonts w:ascii="Arial" w:hAnsi="Arial"/>
      <w:sz w:val="22"/>
      <w:szCs w:val="24"/>
    </w:rPr>
  </w:style>
  <w:style w:type="character" w:customStyle="1" w:styleId="Heading4Char">
    <w:name w:val="Heading 4 Char"/>
    <w:link w:val="Heading4"/>
    <w:rsid w:val="004129D9"/>
    <w:rPr>
      <w:rFonts w:ascii="Arial" w:hAnsi="Arial"/>
      <w:sz w:val="22"/>
    </w:rPr>
  </w:style>
  <w:style w:type="character" w:customStyle="1" w:styleId="Heading5Char">
    <w:name w:val="Heading 5 Char"/>
    <w:link w:val="Heading5"/>
    <w:rsid w:val="004129D9"/>
    <w:rPr>
      <w:rFonts w:ascii="Arial" w:hAnsi="Arial"/>
      <w:sz w:val="22"/>
    </w:rPr>
  </w:style>
  <w:style w:type="character" w:customStyle="1" w:styleId="Heading6Char">
    <w:name w:val="Heading 6 Char"/>
    <w:link w:val="Heading6"/>
    <w:rsid w:val="004129D9"/>
    <w:rPr>
      <w:rFonts w:ascii="Arial" w:hAnsi="Arial"/>
      <w:b/>
      <w:bCs/>
      <w:sz w:val="22"/>
      <w:szCs w:val="22"/>
    </w:rPr>
  </w:style>
  <w:style w:type="paragraph" w:styleId="HTMLPreformatted">
    <w:name w:val="HTML Preformatted"/>
    <w:basedOn w:val="Normal"/>
    <w:link w:val="HTMLPreformattedChar"/>
    <w:rsid w:val="004129D9"/>
    <w:rPr>
      <w:rFonts w:ascii="Courier New" w:hAnsi="Courier New" w:cs="Courier New"/>
    </w:rPr>
  </w:style>
  <w:style w:type="character" w:customStyle="1" w:styleId="HTMLPreformattedChar">
    <w:name w:val="HTML Preformatted Char"/>
    <w:link w:val="HTMLPreformatted"/>
    <w:rsid w:val="004129D9"/>
    <w:rPr>
      <w:rFonts w:ascii="Courier New" w:hAnsi="Courier New" w:cs="Courier New"/>
      <w:sz w:val="22"/>
    </w:rPr>
  </w:style>
  <w:style w:type="character" w:styleId="Hyperlink">
    <w:name w:val="Hyperlink"/>
    <w:rsid w:val="004129D9"/>
    <w:rPr>
      <w:color w:val="0000FF"/>
      <w:u w:val="single"/>
    </w:rPr>
  </w:style>
  <w:style w:type="paragraph" w:styleId="ListParagraph">
    <w:name w:val="List Paragraph"/>
    <w:basedOn w:val="Normal"/>
    <w:uiPriority w:val="34"/>
    <w:qFormat/>
    <w:rsid w:val="004129D9"/>
    <w:pPr>
      <w:ind w:left="720"/>
    </w:pPr>
  </w:style>
  <w:style w:type="paragraph" w:styleId="NormalWeb">
    <w:name w:val="Normal (Web)"/>
    <w:basedOn w:val="Normal"/>
    <w:autoRedefine/>
    <w:rsid w:val="004129D9"/>
  </w:style>
  <w:style w:type="paragraph" w:styleId="PlainText">
    <w:name w:val="Plain Text"/>
    <w:basedOn w:val="Normal"/>
    <w:link w:val="PlainTextChar"/>
    <w:rsid w:val="004129D9"/>
    <w:rPr>
      <w:rFonts w:ascii="Courier New" w:hAnsi="Courier New" w:cs="Courier New"/>
    </w:rPr>
  </w:style>
  <w:style w:type="character" w:customStyle="1" w:styleId="PlainTextChar">
    <w:name w:val="Plain Text Char"/>
    <w:link w:val="PlainText"/>
    <w:rsid w:val="004129D9"/>
    <w:rPr>
      <w:rFonts w:ascii="Courier New" w:hAnsi="Courier New" w:cs="Courier New"/>
      <w:sz w:val="22"/>
    </w:rPr>
  </w:style>
  <w:style w:type="paragraph" w:customStyle="1" w:styleId="RelatedPP">
    <w:name w:val="Related P &amp; P"/>
    <w:basedOn w:val="Normal"/>
    <w:next w:val="BodyText"/>
    <w:qFormat/>
    <w:rsid w:val="004129D9"/>
    <w:pPr>
      <w:spacing w:before="120" w:after="120"/>
    </w:pPr>
    <w:rPr>
      <w:b/>
    </w:rPr>
  </w:style>
  <w:style w:type="character" w:styleId="Strong">
    <w:name w:val="Strong"/>
    <w:qFormat/>
    <w:rsid w:val="004129D9"/>
    <w:rPr>
      <w:b/>
      <w:bCs/>
    </w:rPr>
  </w:style>
  <w:style w:type="paragraph" w:styleId="Title">
    <w:name w:val="Title"/>
    <w:basedOn w:val="Normal"/>
    <w:link w:val="TitleChar"/>
    <w:qFormat/>
    <w:rsid w:val="004129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129D9"/>
    <w:rPr>
      <w:rFonts w:ascii="Calibri Light" w:hAnsi="Calibri Light"/>
      <w:b/>
      <w:bCs/>
      <w:kern w:val="28"/>
      <w:sz w:val="32"/>
      <w:szCs w:val="32"/>
    </w:rPr>
  </w:style>
  <w:style w:type="character" w:customStyle="1" w:styleId="Heading1Char">
    <w:name w:val="Heading 1 Char"/>
    <w:link w:val="Heading1"/>
    <w:rsid w:val="00D163DA"/>
    <w:rPr>
      <w:rFonts w:ascii="Arial" w:hAnsi="Arial"/>
      <w:b/>
      <w:sz w:val="22"/>
      <w:szCs w:val="22"/>
    </w:rPr>
  </w:style>
  <w:style w:type="character" w:styleId="UnresolvedMention">
    <w:name w:val="Unresolved Mention"/>
    <w:basedOn w:val="DefaultParagraphFont"/>
    <w:uiPriority w:val="99"/>
    <w:semiHidden/>
    <w:unhideWhenUsed/>
    <w:rsid w:val="000C7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710100">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6790">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8842">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rcw/default.aspx?cite=26.44.0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pp.leg.wa.gov/RCW/default.aspx?cite=28B.10.84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26.44.020" TargetMode="External"/><Relationship Id="rId5" Type="http://schemas.openxmlformats.org/officeDocument/2006/relationships/numbering" Target="numbering.xml"/><Relationship Id="rId15" Type="http://schemas.openxmlformats.org/officeDocument/2006/relationships/hyperlink" Target="https://apps.leg.wa.gov/rcw/default.aspx?cite=26.50.01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rcw/default.aspx?cite=9A.42.1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E5C63-2B8F-4247-9DB0-77901C9ECB95}">
  <ds:schemaRefs>
    <ds:schemaRef ds:uri="http://schemas.openxmlformats.org/officeDocument/2006/bibliography"/>
  </ds:schemaRefs>
</ds:datastoreItem>
</file>

<file path=customXml/itemProps2.xml><?xml version="1.0" encoding="utf-8"?>
<ds:datastoreItem xmlns:ds="http://schemas.openxmlformats.org/officeDocument/2006/customXml" ds:itemID="{15434F6B-F47F-4899-9893-0F886E94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A5C3B0-D8F6-4405-AE9C-BFB67F6E8884}">
  <ds:schemaRefs>
    <ds:schemaRef ds:uri="http://schemas.microsoft.com/sharepoint/v3/contenttype/forms"/>
  </ds:schemaRefs>
</ds:datastoreItem>
</file>

<file path=customXml/itemProps4.xml><?xml version="1.0" encoding="utf-8"?>
<ds:datastoreItem xmlns:ds="http://schemas.openxmlformats.org/officeDocument/2006/customXml" ds:itemID="{CB6E9F30-C96C-4FCE-BB99-28281F02A7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5085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13</cp:revision>
  <cp:lastPrinted>2009-05-01T22:40:00Z</cp:lastPrinted>
  <dcterms:created xsi:type="dcterms:W3CDTF">2023-04-17T21:33:00Z</dcterms:created>
  <dcterms:modified xsi:type="dcterms:W3CDTF">2023-04-19T21:41:00Z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