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80B85" w14:textId="15377086" w:rsidR="008E7AC4" w:rsidRPr="008E7AC4" w:rsidRDefault="008E7AC4" w:rsidP="008E7AC4">
      <w:pPr>
        <w:pStyle w:val="Heading1"/>
      </w:pPr>
      <w:r>
        <w:t>1000.370</w:t>
      </w:r>
      <w:r>
        <w:tab/>
        <w:t>CAMPUS SECURITY AUTHORITY PROCEDURE</w:t>
      </w:r>
    </w:p>
    <w:p w14:paraId="50A27FFF" w14:textId="1B82F7D0" w:rsidR="00932C65" w:rsidRDefault="00932C65" w:rsidP="0071125B">
      <w:pPr>
        <w:pStyle w:val="BodyText"/>
      </w:pPr>
      <w:r>
        <w:t>Upon receiving a good faith report of a Clery Act crime</w:t>
      </w:r>
      <w:r w:rsidR="00DC7AD8">
        <w:t>*</w:t>
      </w:r>
      <w:r>
        <w:t xml:space="preserve"> or hate crime</w:t>
      </w:r>
      <w:r w:rsidR="00DC7AD8">
        <w:t>**</w:t>
      </w:r>
      <w:r>
        <w:t xml:space="preserve"> which is reported to have occurred on campus, on public property or on non-campus property, persons designated as Campus Security Authorities (CSAs) are required to file a report in the manner identified in this procedure.</w:t>
      </w:r>
    </w:p>
    <w:p w14:paraId="1795D5D1" w14:textId="7AE240DE" w:rsidR="00932C65" w:rsidRDefault="00932C65" w:rsidP="0071125B">
      <w:pPr>
        <w:pStyle w:val="BodyText"/>
      </w:pPr>
      <w:r>
        <w:t xml:space="preserve">This procedure does not relieve individuals identified as CSAs of possible additional reporting responsibilities under Title IX. CSAs who receive a report of </w:t>
      </w:r>
      <w:r w:rsidR="001D373D">
        <w:t xml:space="preserve">sexual assault, </w:t>
      </w:r>
      <w:r w:rsidR="00A00AED">
        <w:t>discrimination or discriminatory harassment</w:t>
      </w:r>
      <w:r>
        <w:t xml:space="preserve">, sexual harassment and other sexual misconduct should review the </w:t>
      </w:r>
      <w:r w:rsidR="00A00AED">
        <w:t>discrimination or discriminatory harassment and s</w:t>
      </w:r>
      <w:r>
        <w:t xml:space="preserve">exual </w:t>
      </w:r>
      <w:r w:rsidR="00A00AED">
        <w:t>h</w:t>
      </w:r>
      <w:r>
        <w:t>arassment</w:t>
      </w:r>
      <w:r w:rsidR="00A00AED">
        <w:t xml:space="preserve"> p</w:t>
      </w:r>
      <w:r>
        <w:t>rocedure</w:t>
      </w:r>
      <w:r w:rsidR="00A00AED">
        <w:t>s</w:t>
      </w:r>
      <w:r>
        <w:t>.</w:t>
      </w:r>
    </w:p>
    <w:p w14:paraId="31E90BB9" w14:textId="77633FCC" w:rsidR="00DC7AD8" w:rsidRDefault="00DC7AD8" w:rsidP="00DC7AD8">
      <w:pPr>
        <w:pStyle w:val="BodyText"/>
      </w:pPr>
      <w:r>
        <w:rPr>
          <w:b/>
          <w:bCs/>
        </w:rPr>
        <w:t>*</w:t>
      </w:r>
      <w:r w:rsidRPr="00F376A6">
        <w:rPr>
          <w:b/>
          <w:bCs/>
        </w:rPr>
        <w:t>Clery Act Crimes:</w:t>
      </w:r>
      <w:r>
        <w:t xml:space="preserve"> </w:t>
      </w:r>
      <w:r w:rsidR="00376538">
        <w:t>M</w:t>
      </w:r>
      <w:r>
        <w:t>urder/non-negligent manslaughter, negligent manslaughter, forcible sex offenses (rape and forcible fondling), statutory rape, incest, robbery, aggravated assault, burglary, motor vehicle theft, arson, stalking, dating violence, domestic violence, liquor law violations, drug violations and/or illegal weapons possession. See definitions below.</w:t>
      </w:r>
    </w:p>
    <w:p w14:paraId="2B0BC1CC" w14:textId="75C8F29B" w:rsidR="00DC7AD8" w:rsidRDefault="00DC7AD8" w:rsidP="00DC7AD8">
      <w:pPr>
        <w:pStyle w:val="BodyText"/>
      </w:pPr>
      <w:r>
        <w:rPr>
          <w:b/>
          <w:bCs/>
        </w:rPr>
        <w:t>**</w:t>
      </w:r>
      <w:r w:rsidRPr="00F376A6">
        <w:rPr>
          <w:b/>
          <w:bCs/>
        </w:rPr>
        <w:t xml:space="preserve">Hate </w:t>
      </w:r>
      <w:r>
        <w:rPr>
          <w:b/>
          <w:bCs/>
        </w:rPr>
        <w:t>C</w:t>
      </w:r>
      <w:r w:rsidRPr="00F376A6">
        <w:rPr>
          <w:b/>
          <w:bCs/>
        </w:rPr>
        <w:t>rime:</w:t>
      </w:r>
      <w:r>
        <w:t xml:space="preserve"> </w:t>
      </w:r>
      <w:r w:rsidR="00376538">
        <w:t>A</w:t>
      </w:r>
      <w:r>
        <w:t xml:space="preserve"> criminal offense committed against a person or property which is motivated, in whole or in part, by the offender’s bias. Bias is a preformed negative opinion or attitude toward a group of persons based on their race, gender, religion, disability, sexual orientation, gender identity, ethnicity or national origin. Bias related crimes that are reportable as hate crimes include murder/non-negligent manslaughter, negligent manslaughter, sex offenses (forcible and non-forcible), robbery, aggravated assault, burglary, motor vehicle theft, arson, dating violence, domestic violence, stalking, larceny, vandalism, intimidation and simple assault. See definitions below.</w:t>
      </w:r>
    </w:p>
    <w:p w14:paraId="1E735387" w14:textId="3CF2FAF7" w:rsidR="00932C65" w:rsidRDefault="0071125B" w:rsidP="0071125B">
      <w:pPr>
        <w:pStyle w:val="Heading2"/>
      </w:pPr>
      <w:r>
        <w:t>A.</w:t>
      </w:r>
      <w:r>
        <w:tab/>
        <w:t>PURPOSE:</w:t>
      </w:r>
    </w:p>
    <w:p w14:paraId="4958210F" w14:textId="34B7D41F" w:rsidR="00932C65" w:rsidRPr="001764A2" w:rsidRDefault="00932C65" w:rsidP="00AA71A0">
      <w:pPr>
        <w:pStyle w:val="BodyText025"/>
      </w:pPr>
      <w:r w:rsidRPr="001764A2">
        <w:t xml:space="preserve">The purpose of this procedure is to set forth crime reporting requirements for all employees who are designated by role or position as Campus Security Authorities (CSAs) in accordance with the Clery Act federal crime reporting law for the purposes of accurate statistical reporting as well as the assessment of incidents for the need to issue a timely warning to the </w:t>
      </w:r>
      <w:r w:rsidR="00282970" w:rsidRPr="001764A2">
        <w:t>college</w:t>
      </w:r>
      <w:r w:rsidRPr="001764A2">
        <w:t xml:space="preserve"> community. The intent of including non-</w:t>
      </w:r>
      <w:r w:rsidR="00282970" w:rsidRPr="001764A2">
        <w:t>s</w:t>
      </w:r>
      <w:r w:rsidRPr="001764A2">
        <w:t xml:space="preserve">afety </w:t>
      </w:r>
      <w:r w:rsidR="00282970" w:rsidRPr="001764A2">
        <w:t xml:space="preserve">and security </w:t>
      </w:r>
      <w:r w:rsidRPr="001764A2">
        <w:t>personnel in the CSA role is to acknowledge that some community members, and students in particular, may be hesitant about reporting crimes to</w:t>
      </w:r>
      <w:r w:rsidR="00C26073">
        <w:t xml:space="preserve"> local law enforcement and then</w:t>
      </w:r>
      <w:r w:rsidRPr="001764A2">
        <w:t xml:space="preserve"> </w:t>
      </w:r>
      <w:r w:rsidR="00282970" w:rsidRPr="001764A2">
        <w:t>safety and security personnel</w:t>
      </w:r>
      <w:r w:rsidRPr="001764A2">
        <w:t>, but may be more inclined to report incidents to other campus-affiliated individuals.</w:t>
      </w:r>
    </w:p>
    <w:p w14:paraId="71775676" w14:textId="460D8937" w:rsidR="00932C65" w:rsidRDefault="0071125B" w:rsidP="0071125B">
      <w:pPr>
        <w:pStyle w:val="Heading2"/>
      </w:pPr>
      <w:r>
        <w:t>B.</w:t>
      </w:r>
      <w:r>
        <w:tab/>
        <w:t>SCOPE:</w:t>
      </w:r>
    </w:p>
    <w:p w14:paraId="0A3CCE6D" w14:textId="25626A99" w:rsidR="00932C65" w:rsidRDefault="00932C65" w:rsidP="00AA71A0">
      <w:pPr>
        <w:pStyle w:val="BodyText025"/>
      </w:pPr>
      <w:r>
        <w:t xml:space="preserve">This procedure applies to all </w:t>
      </w:r>
      <w:r w:rsidR="00282970">
        <w:t>college</w:t>
      </w:r>
      <w:r>
        <w:t xml:space="preserve"> employees, including student employees and </w:t>
      </w:r>
      <w:r w:rsidR="00282970">
        <w:t>volunteers</w:t>
      </w:r>
      <w:r>
        <w:t xml:space="preserve">, who have significant responsibility for campus security or student and campus activities, including, but not limited to </w:t>
      </w:r>
      <w:r w:rsidR="00282970">
        <w:t>safety and security</w:t>
      </w:r>
      <w:r>
        <w:t xml:space="preserve"> </w:t>
      </w:r>
      <w:r w:rsidR="00282970">
        <w:t>staff</w:t>
      </w:r>
      <w:r>
        <w:t xml:space="preserve">, designated </w:t>
      </w:r>
      <w:r w:rsidR="00282970">
        <w:t>s</w:t>
      </w:r>
      <w:r>
        <w:t xml:space="preserve">tudent </w:t>
      </w:r>
      <w:r w:rsidR="00282970">
        <w:t>l</w:t>
      </w:r>
      <w:r>
        <w:t xml:space="preserve">ife and </w:t>
      </w:r>
      <w:r w:rsidR="00282970">
        <w:t>student services</w:t>
      </w:r>
      <w:r>
        <w:t xml:space="preserve"> employees, resident advisors, academic deans, advisors to student groups, and coaches and other </w:t>
      </w:r>
      <w:r w:rsidR="00282970">
        <w:t>a</w:t>
      </w:r>
      <w:r>
        <w:t xml:space="preserve">thletic </w:t>
      </w:r>
      <w:r w:rsidR="00282970">
        <w:t>d</w:t>
      </w:r>
      <w:r>
        <w:t xml:space="preserve">epartment administrators. Employees falling within these categories are deemed by the </w:t>
      </w:r>
      <w:r w:rsidR="00282970">
        <w:t>college</w:t>
      </w:r>
      <w:r>
        <w:t xml:space="preserve"> to be CSA’s and will be notified of their responsibilities under this procedure</w:t>
      </w:r>
      <w:r w:rsidR="00C26073">
        <w:t xml:space="preserve"> and be given on-line training administered by </w:t>
      </w:r>
      <w:r w:rsidR="00475FD0">
        <w:t>the human</w:t>
      </w:r>
      <w:r w:rsidR="00C26073">
        <w:t xml:space="preserve"> resources training portal</w:t>
      </w:r>
      <w:r w:rsidR="004A338C">
        <w:t>.</w:t>
      </w:r>
      <w:r w:rsidR="00AA71A0">
        <w:t xml:space="preserve"> CSAs are determined by their position and specific duties they </w:t>
      </w:r>
      <w:r w:rsidR="00475FD0">
        <w:t>perform,</w:t>
      </w:r>
      <w:r w:rsidR="00AA71A0">
        <w:t xml:space="preserve"> not by the title they hold.</w:t>
      </w:r>
    </w:p>
    <w:p w14:paraId="125E1C57" w14:textId="4B32AAAF" w:rsidR="00932C65" w:rsidRDefault="0071125B" w:rsidP="0071125B">
      <w:pPr>
        <w:pStyle w:val="Heading2"/>
      </w:pPr>
      <w:r>
        <w:t>C.</w:t>
      </w:r>
      <w:r>
        <w:tab/>
        <w:t>PROCEDURE:</w:t>
      </w:r>
    </w:p>
    <w:p w14:paraId="3F71F8E4" w14:textId="0C686752" w:rsidR="00932C65" w:rsidRDefault="0071125B" w:rsidP="0071125B">
      <w:pPr>
        <w:pStyle w:val="Heading3"/>
      </w:pPr>
      <w:r>
        <w:t>1.</w:t>
      </w:r>
      <w:r>
        <w:tab/>
      </w:r>
      <w:r w:rsidR="00932C65">
        <w:t>Identification and Notification of CSA’s.</w:t>
      </w:r>
    </w:p>
    <w:p w14:paraId="12662104" w14:textId="2A045ED3" w:rsidR="00932C65" w:rsidRDefault="0071125B" w:rsidP="0071125B">
      <w:pPr>
        <w:pStyle w:val="Heading4"/>
      </w:pPr>
      <w:r>
        <w:lastRenderedPageBreak/>
        <w:t>a.</w:t>
      </w:r>
      <w:r>
        <w:tab/>
      </w:r>
      <w:r w:rsidR="00932C65">
        <w:t xml:space="preserve">The </w:t>
      </w:r>
      <w:r w:rsidR="00C26073">
        <w:t xml:space="preserve">specific job positions will </w:t>
      </w:r>
      <w:r w:rsidR="00932C65">
        <w:t>identif</w:t>
      </w:r>
      <w:r w:rsidR="00F96745">
        <w:t>y</w:t>
      </w:r>
      <w:r w:rsidR="00932C65">
        <w:t xml:space="preserve"> those individuals whose job responsibilities place them in the role of a CSA. </w:t>
      </w:r>
      <w:r w:rsidR="00C26073">
        <w:t xml:space="preserve">This will be confirmed by the </w:t>
      </w:r>
      <w:r w:rsidR="00F759E3">
        <w:t>vice president</w:t>
      </w:r>
      <w:r w:rsidR="00201306">
        <w:t xml:space="preserve"> or designee</w:t>
      </w:r>
      <w:r w:rsidR="00C26073">
        <w:t xml:space="preserve"> of each division, clarifying roles and responsibilities of each </w:t>
      </w:r>
      <w:r w:rsidR="009E0116">
        <w:t>position</w:t>
      </w:r>
      <w:r w:rsidR="00201306">
        <w:t xml:space="preserve">. </w:t>
      </w:r>
      <w:r w:rsidR="00932C65">
        <w:t xml:space="preserve">The list of CSAs is </w:t>
      </w:r>
      <w:r w:rsidR="009B1A31">
        <w:t xml:space="preserve">available </w:t>
      </w:r>
      <w:r w:rsidR="00B0364B">
        <w:t>on the</w:t>
      </w:r>
      <w:r w:rsidR="009B1A31">
        <w:t xml:space="preserve"> </w:t>
      </w:r>
      <w:hyperlink r:id="rId11" w:history="1">
        <w:r w:rsidR="009B1A31" w:rsidRPr="006B2A82">
          <w:rPr>
            <w:rStyle w:val="Hyperlink"/>
          </w:rPr>
          <w:t>campus security authority webpage</w:t>
        </w:r>
      </w:hyperlink>
      <w:r w:rsidR="009B1A31">
        <w:t xml:space="preserve"> and</w:t>
      </w:r>
      <w:r w:rsidR="00C26073">
        <w:t xml:space="preserve"> in the Annual Clery Report</w:t>
      </w:r>
      <w:r w:rsidR="009B1A31">
        <w:t xml:space="preserve"> </w:t>
      </w:r>
      <w:r w:rsidR="00932C65">
        <w:t xml:space="preserve">maintained and updated by the </w:t>
      </w:r>
      <w:r w:rsidR="003B5051">
        <w:t>college public safety office</w:t>
      </w:r>
      <w:r w:rsidR="00932C65">
        <w:t>, in collaboration with the</w:t>
      </w:r>
      <w:r w:rsidR="00623F33">
        <w:t xml:space="preserve"> office of</w:t>
      </w:r>
      <w:r w:rsidR="00932C65">
        <w:t xml:space="preserve"> </w:t>
      </w:r>
      <w:r w:rsidR="00623F33">
        <w:t>h</w:t>
      </w:r>
      <w:r w:rsidR="00932C65">
        <w:t xml:space="preserve">uman </w:t>
      </w:r>
      <w:r w:rsidR="00623F33">
        <w:t>r</w:t>
      </w:r>
      <w:r w:rsidR="00932C65">
        <w:t>esources.</w:t>
      </w:r>
    </w:p>
    <w:p w14:paraId="61B44BCB" w14:textId="7EB62BB6" w:rsidR="00932C65" w:rsidRDefault="0071125B" w:rsidP="0071125B">
      <w:pPr>
        <w:pStyle w:val="Heading4"/>
      </w:pPr>
      <w:r>
        <w:t>b.</w:t>
      </w:r>
      <w:r>
        <w:tab/>
      </w:r>
      <w:r w:rsidR="00932C65">
        <w:t xml:space="preserve">The </w:t>
      </w:r>
      <w:r w:rsidR="003B5051">
        <w:t>college public safety office</w:t>
      </w:r>
      <w:r w:rsidR="00B0364B">
        <w:t xml:space="preserve"> shall</w:t>
      </w:r>
      <w:r w:rsidR="00932C65">
        <w:t xml:space="preserve"> annually notify CSAs in writing of their role and responsibilities for reporting crimes in accordance with this procedure. The </w:t>
      </w:r>
      <w:r w:rsidR="003B5051">
        <w:t>college public safety office</w:t>
      </w:r>
      <w:r w:rsidR="00932C65">
        <w:t xml:space="preserve"> shall ensure that CSAs are adequately trained and will establish the method and delivery of training to CSAs based on their roles and responsibilities. These methods may include </w:t>
      </w:r>
      <w:r w:rsidR="00B0364B">
        <w:t>online</w:t>
      </w:r>
      <w:r w:rsidR="00932C65">
        <w:t xml:space="preserve"> training, in person training or training in the form of written materials.</w:t>
      </w:r>
    </w:p>
    <w:p w14:paraId="2E8E2E94" w14:textId="14125EBA" w:rsidR="00932C65" w:rsidRDefault="0071125B" w:rsidP="0071125B">
      <w:pPr>
        <w:pStyle w:val="Heading3"/>
      </w:pPr>
      <w:r>
        <w:t>2.</w:t>
      </w:r>
      <w:r>
        <w:tab/>
      </w:r>
      <w:r w:rsidR="00932C65">
        <w:t>Responsibilities of CSA’s</w:t>
      </w:r>
    </w:p>
    <w:p w14:paraId="1F9DA5C8" w14:textId="078FF5C0" w:rsidR="00932C65" w:rsidRDefault="0071125B" w:rsidP="0071125B">
      <w:pPr>
        <w:pStyle w:val="Heading4"/>
      </w:pPr>
      <w:r>
        <w:t>a.</w:t>
      </w:r>
      <w:r>
        <w:tab/>
      </w:r>
      <w:r w:rsidR="00932C65">
        <w:t xml:space="preserve">When a crime is reported to a CSA, first ask the person if they would like to report it to </w:t>
      </w:r>
      <w:r w:rsidR="00B0364B">
        <w:t xml:space="preserve">the </w:t>
      </w:r>
      <w:r w:rsidR="00111195">
        <w:t>local law enforcement (Wenatchee Police Department (509)</w:t>
      </w:r>
      <w:r w:rsidR="00762530">
        <w:t xml:space="preserve"> </w:t>
      </w:r>
      <w:r w:rsidR="00111195">
        <w:t>663</w:t>
      </w:r>
      <w:r w:rsidR="00762530">
        <w:t>.</w:t>
      </w:r>
      <w:r w:rsidR="00111195">
        <w:t xml:space="preserve">9911), and then </w:t>
      </w:r>
      <w:r w:rsidR="003B5051">
        <w:t>campus public safety office</w:t>
      </w:r>
      <w:r w:rsidR="00822A30">
        <w:t xml:space="preserve"> </w:t>
      </w:r>
      <w:r w:rsidR="00932C65">
        <w:t>(</w:t>
      </w:r>
      <w:r w:rsidR="00B0364B">
        <w:t>509</w:t>
      </w:r>
      <w:r w:rsidR="00932C65">
        <w:t xml:space="preserve">) </w:t>
      </w:r>
      <w:r w:rsidR="00B0364B">
        <w:t>682.</w:t>
      </w:r>
      <w:r w:rsidR="006B2A82">
        <w:t>6659</w:t>
      </w:r>
      <w:r w:rsidR="001D4430">
        <w:t>)</w:t>
      </w:r>
      <w:r w:rsidR="003B5051">
        <w:t xml:space="preserve">. </w:t>
      </w:r>
      <w:r w:rsidR="003B5051" w:rsidRPr="003B5051">
        <w:t>You may also file an online report via the</w:t>
      </w:r>
      <w:r w:rsidR="003B5051">
        <w:t xml:space="preserve"> </w:t>
      </w:r>
      <w:hyperlink r:id="rId12" w:history="1">
        <w:r w:rsidR="003B5051" w:rsidRPr="00376538">
          <w:rPr>
            <w:rStyle w:val="Hyperlink"/>
          </w:rPr>
          <w:t>Incident Report form</w:t>
        </w:r>
      </w:hyperlink>
      <w:r w:rsidR="003B5051" w:rsidRPr="003B5051">
        <w:t>.</w:t>
      </w:r>
      <w:r w:rsidR="00932C65">
        <w:t xml:space="preserve"> If the CSA has firsthand knowledge</w:t>
      </w:r>
      <w:r w:rsidR="00B0364B">
        <w:t>/</w:t>
      </w:r>
      <w:r w:rsidR="00932C65">
        <w:t xml:space="preserve">confirmation that the reporting party filed a report with </w:t>
      </w:r>
      <w:r w:rsidR="00B0364B">
        <w:t xml:space="preserve">the </w:t>
      </w:r>
      <w:r w:rsidR="003B5051">
        <w:t>campus public safety office</w:t>
      </w:r>
      <w:r w:rsidR="00932C65">
        <w:t>, t</w:t>
      </w:r>
      <w:r w:rsidR="00111195">
        <w:t xml:space="preserve">hey too should </w:t>
      </w:r>
      <w:r w:rsidR="00932C65">
        <w:t xml:space="preserve"> to complete and submit a</w:t>
      </w:r>
      <w:r w:rsidR="00B0364B">
        <w:t xml:space="preserve"> report</w:t>
      </w:r>
      <w:r w:rsidR="006C5A01">
        <w:t xml:space="preserve"> via the </w:t>
      </w:r>
      <w:hyperlink r:id="rId13" w:history="1">
        <w:r w:rsidR="006C5A01" w:rsidRPr="00376538">
          <w:rPr>
            <w:rStyle w:val="Hyperlink"/>
          </w:rPr>
          <w:t>Incident Report form</w:t>
        </w:r>
      </w:hyperlink>
      <w:r w:rsidR="00111195">
        <w:t xml:space="preserve">, since they are </w:t>
      </w:r>
      <w:r w:rsidR="00782BD9">
        <w:t xml:space="preserve">a </w:t>
      </w:r>
      <w:r w:rsidR="00111195">
        <w:t>third party witness</w:t>
      </w:r>
      <w:r w:rsidR="00932C65">
        <w:t xml:space="preserve">. However, if the reporting party says they will file a report with </w:t>
      </w:r>
      <w:r w:rsidR="003B5051">
        <w:t>the</w:t>
      </w:r>
      <w:r w:rsidR="00111195">
        <w:t xml:space="preserve"> local law enforcement or</w:t>
      </w:r>
      <w:r w:rsidR="003B5051">
        <w:t xml:space="preserve"> campus public safety office</w:t>
      </w:r>
      <w:r w:rsidR="00932C65">
        <w:t xml:space="preserve"> and leaves (thus, no CSA firsthand knowledge</w:t>
      </w:r>
      <w:r w:rsidR="00B0364B">
        <w:t>/</w:t>
      </w:r>
      <w:r w:rsidR="00932C65">
        <w:t>confirmation that a report was filed), then the CSA must still report the incident to</w:t>
      </w:r>
      <w:r w:rsidR="00B0364B">
        <w:t xml:space="preserve"> </w:t>
      </w:r>
      <w:r w:rsidR="005D234D">
        <w:t>the campus</w:t>
      </w:r>
      <w:r w:rsidR="003B5051">
        <w:t xml:space="preserve"> public safety office</w:t>
      </w:r>
      <w:r w:rsidR="00932C65">
        <w:t>.</w:t>
      </w:r>
    </w:p>
    <w:p w14:paraId="1FD75158" w14:textId="71E28B23" w:rsidR="00932C65" w:rsidRDefault="0071125B" w:rsidP="0071125B">
      <w:pPr>
        <w:pStyle w:val="Heading4"/>
      </w:pPr>
      <w:r>
        <w:t>b</w:t>
      </w:r>
      <w:r w:rsidR="00932C65">
        <w:t>.</w:t>
      </w:r>
      <w:r>
        <w:tab/>
      </w:r>
      <w:r w:rsidR="00932C65">
        <w:t xml:space="preserve">Timely reporting by the CSA </w:t>
      </w:r>
      <w:proofErr w:type="gramStart"/>
      <w:r w:rsidR="00932C65">
        <w:t>to</w:t>
      </w:r>
      <w:proofErr w:type="gramEnd"/>
      <w:r w:rsidR="00932C65">
        <w:t xml:space="preserve"> </w:t>
      </w:r>
      <w:r w:rsidR="00B0364B">
        <w:t xml:space="preserve">the </w:t>
      </w:r>
      <w:r w:rsidR="007B582E">
        <w:t>crime</w:t>
      </w:r>
      <w:r w:rsidR="00932C65">
        <w:t xml:space="preserve"> is extremely important. If a serious crime that may cause an ongoing threat to the </w:t>
      </w:r>
      <w:r w:rsidR="00C017E1">
        <w:t>college</w:t>
      </w:r>
      <w:r w:rsidR="00932C65">
        <w:t xml:space="preserve"> community is reported to anyone who is defined as a CSA, that individual should not delay reporting the incident to the</w:t>
      </w:r>
      <w:r w:rsidR="00111195">
        <w:t xml:space="preserve"> local law enforcement and to the</w:t>
      </w:r>
      <w:r w:rsidR="00932C65">
        <w:t xml:space="preserve"> </w:t>
      </w:r>
      <w:r w:rsidR="00282970">
        <w:t>college</w:t>
      </w:r>
      <w:r w:rsidR="00932C65">
        <w:t xml:space="preserve"> </w:t>
      </w:r>
      <w:r w:rsidR="003B5051">
        <w:t>public safety office</w:t>
      </w:r>
      <w:r w:rsidR="00932C65">
        <w:t xml:space="preserve">. The </w:t>
      </w:r>
      <w:r w:rsidR="00282970">
        <w:t>college</w:t>
      </w:r>
      <w:r w:rsidR="00932C65">
        <w:t xml:space="preserve"> has a responsibility to notify the campus community about any crimes which pose a serious or ongoing threat to the community, and as such, CSAs are obligated by law to report crimes immediately to the </w:t>
      </w:r>
      <w:r w:rsidR="00111195">
        <w:t xml:space="preserve">local law enforcement and to the </w:t>
      </w:r>
      <w:r w:rsidR="003B5051">
        <w:t>college public safety office</w:t>
      </w:r>
      <w:r w:rsidR="00932C65">
        <w:t xml:space="preserve">. If there is any question about whether a serious or ongoing threat exists, immediately contact </w:t>
      </w:r>
      <w:r w:rsidR="00111195">
        <w:t xml:space="preserve">local law enforcement and </w:t>
      </w:r>
      <w:r w:rsidR="003D2F62">
        <w:t xml:space="preserve">the </w:t>
      </w:r>
      <w:r w:rsidR="003B5051">
        <w:t>college public safety office</w:t>
      </w:r>
      <w:r w:rsidR="00932C65">
        <w:t>.</w:t>
      </w:r>
    </w:p>
    <w:p w14:paraId="347CCFC6" w14:textId="165BCDA1" w:rsidR="00932C65" w:rsidRDefault="0071125B" w:rsidP="0071125B">
      <w:pPr>
        <w:pStyle w:val="Heading4"/>
      </w:pPr>
      <w:r>
        <w:t>c</w:t>
      </w:r>
      <w:r w:rsidR="00932C65">
        <w:t>.</w:t>
      </w:r>
      <w:r>
        <w:tab/>
      </w:r>
      <w:r w:rsidR="00932C65">
        <w:t xml:space="preserve">CSAs should base their report on </w:t>
      </w:r>
      <w:r w:rsidR="00DE472B">
        <w:t>the good</w:t>
      </w:r>
      <w:r w:rsidR="00932C65">
        <w:t xml:space="preserve"> faith belief of the reporting person and should not investigate the incident or judge the credibility of the reporting person.</w:t>
      </w:r>
    </w:p>
    <w:p w14:paraId="11551B79" w14:textId="08CBF589" w:rsidR="00932C65" w:rsidRDefault="0071125B" w:rsidP="0071125B">
      <w:pPr>
        <w:pStyle w:val="Heading4"/>
      </w:pPr>
      <w:r>
        <w:t>d</w:t>
      </w:r>
      <w:r w:rsidR="00932C65">
        <w:t>.</w:t>
      </w:r>
      <w:r>
        <w:tab/>
      </w:r>
      <w:r w:rsidR="00932C65">
        <w:t xml:space="preserve">CSAs </w:t>
      </w:r>
      <w:proofErr w:type="gramStart"/>
      <w:r w:rsidR="00932C65">
        <w:t>are required</w:t>
      </w:r>
      <w:proofErr w:type="gramEnd"/>
      <w:r w:rsidR="00932C65">
        <w:t xml:space="preserve"> reporters regardless of the wishes of the reporting person, victim, witness or offender to have the matter reported in accordance with this procedure.</w:t>
      </w:r>
    </w:p>
    <w:p w14:paraId="1D1D9A1B" w14:textId="2FC26DA3" w:rsidR="00932C65" w:rsidRDefault="0071125B" w:rsidP="0071125B">
      <w:pPr>
        <w:pStyle w:val="Heading4"/>
      </w:pPr>
      <w:r>
        <w:t>e.</w:t>
      </w:r>
      <w:r>
        <w:tab/>
      </w:r>
      <w:r w:rsidR="00C017E1">
        <w:t>The</w:t>
      </w:r>
      <w:r w:rsidR="00932C65">
        <w:t xml:space="preserve"> </w:t>
      </w:r>
      <w:r w:rsidR="00282970">
        <w:t>college</w:t>
      </w:r>
      <w:r w:rsidR="00932C65">
        <w:t xml:space="preserve"> permits victims or witnesses to report crimes to CSAs on a voluntary, anonymous basis (and includes such anonymous reports in reported </w:t>
      </w:r>
      <w:r w:rsidR="00C017E1">
        <w:t>a</w:t>
      </w:r>
      <w:r w:rsidR="00932C65">
        <w:t xml:space="preserve">nnual </w:t>
      </w:r>
      <w:r w:rsidR="00C017E1">
        <w:t>s</w:t>
      </w:r>
      <w:r w:rsidR="00932C65">
        <w:t xml:space="preserve">ecurity </w:t>
      </w:r>
      <w:r w:rsidR="00C017E1">
        <w:t>r</w:t>
      </w:r>
      <w:r w:rsidR="00932C65">
        <w:t xml:space="preserve">eport crime totals) but encourages individuals who report crime to provide identifying information so that the </w:t>
      </w:r>
      <w:r w:rsidR="00282970">
        <w:t>college</w:t>
      </w:r>
      <w:r w:rsidR="00932C65">
        <w:t xml:space="preserve"> can adequately investigate the report. Should the reporting person wish to remain anonymous, CSA</w:t>
      </w:r>
      <w:r w:rsidR="003D0D89">
        <w:t>s</w:t>
      </w:r>
      <w:r w:rsidR="00932C65">
        <w:t xml:space="preserve"> are not required to provide the name of the reporting person or any other involved party.</w:t>
      </w:r>
    </w:p>
    <w:p w14:paraId="099F4D62" w14:textId="00BE0E23" w:rsidR="00932C65" w:rsidRDefault="00D95652" w:rsidP="00DC6DAF">
      <w:pPr>
        <w:pStyle w:val="Heading3"/>
      </w:pPr>
      <w:r>
        <w:t>3</w:t>
      </w:r>
      <w:r w:rsidR="00DC6DAF">
        <w:t>.</w:t>
      </w:r>
      <w:r w:rsidR="00DC6DAF">
        <w:tab/>
      </w:r>
      <w:r w:rsidR="00932C65">
        <w:t>Reporting Procedures for CSAs</w:t>
      </w:r>
    </w:p>
    <w:p w14:paraId="3F686EA9" w14:textId="5BD905DA" w:rsidR="00932C65" w:rsidRDefault="00DC6DAF" w:rsidP="00DC6DAF">
      <w:pPr>
        <w:pStyle w:val="Heading4"/>
      </w:pPr>
      <w:r>
        <w:t>a</w:t>
      </w:r>
      <w:r w:rsidR="00932C65">
        <w:t>.</w:t>
      </w:r>
      <w:r>
        <w:tab/>
      </w:r>
      <w:r w:rsidR="00932C65">
        <w:t xml:space="preserve">Any CSA who wishes to report crimes in a way that maintains the confidentiality of the involved parties may do so by using the </w:t>
      </w:r>
      <w:hyperlink r:id="rId14" w:history="1">
        <w:r w:rsidR="00932C65" w:rsidRPr="003D0D89">
          <w:rPr>
            <w:rStyle w:val="Hyperlink"/>
          </w:rPr>
          <w:t xml:space="preserve">online </w:t>
        </w:r>
        <w:r w:rsidR="001D373D" w:rsidRPr="003D0D89">
          <w:rPr>
            <w:rStyle w:val="Hyperlink"/>
          </w:rPr>
          <w:t xml:space="preserve">incident report </w:t>
        </w:r>
        <w:r w:rsidR="00932C65" w:rsidRPr="003D0D89">
          <w:rPr>
            <w:rStyle w:val="Hyperlink"/>
          </w:rPr>
          <w:t>form</w:t>
        </w:r>
      </w:hyperlink>
      <w:r w:rsidR="003D0D89">
        <w:t>.</w:t>
      </w:r>
    </w:p>
    <w:p w14:paraId="15E23177" w14:textId="2B0455E8" w:rsidR="00932C65" w:rsidRPr="00AA71A0" w:rsidRDefault="00DC6DAF" w:rsidP="00DC6DAF">
      <w:pPr>
        <w:pStyle w:val="Heading4"/>
      </w:pPr>
      <w:r>
        <w:lastRenderedPageBreak/>
        <w:t>b.</w:t>
      </w:r>
      <w:r>
        <w:tab/>
      </w:r>
      <w:r w:rsidR="00C017E1">
        <w:t xml:space="preserve">The </w:t>
      </w:r>
      <w:r w:rsidR="003B5051">
        <w:t>college public safety office</w:t>
      </w:r>
      <w:r w:rsidR="00932C65">
        <w:t xml:space="preserve"> report</w:t>
      </w:r>
      <w:r w:rsidR="00AA71A0">
        <w:t>s</w:t>
      </w:r>
      <w:r w:rsidR="00932C65">
        <w:t xml:space="preserve"> Clery Act crimes or hate crimes using </w:t>
      </w:r>
      <w:r w:rsidR="00932C65" w:rsidRPr="00AA71A0">
        <w:t xml:space="preserve">the </w:t>
      </w:r>
      <w:r w:rsidR="00C017E1" w:rsidRPr="00AA71A0">
        <w:t>d</w:t>
      </w:r>
      <w:r w:rsidR="00932C65" w:rsidRPr="00AA71A0">
        <w:t xml:space="preserve">epartmental records management system </w:t>
      </w:r>
      <w:r w:rsidR="00AA71A0" w:rsidRPr="00AA71A0">
        <w:t xml:space="preserve">software Simplicity </w:t>
      </w:r>
      <w:r w:rsidR="00932C65" w:rsidRPr="00AA71A0">
        <w:t xml:space="preserve">in accordance with </w:t>
      </w:r>
      <w:r w:rsidR="00C017E1" w:rsidRPr="00AA71A0">
        <w:t>d</w:t>
      </w:r>
      <w:r w:rsidR="00932C65" w:rsidRPr="00AA71A0">
        <w:t>epartmental procedures.</w:t>
      </w:r>
    </w:p>
    <w:p w14:paraId="0140B452" w14:textId="681E99D0" w:rsidR="00932C65" w:rsidRPr="00AA71A0" w:rsidRDefault="00DC6DAF" w:rsidP="00DC6DAF">
      <w:pPr>
        <w:pStyle w:val="Heading4"/>
      </w:pPr>
      <w:r w:rsidRPr="00AA71A0">
        <w:t>c.</w:t>
      </w:r>
      <w:r w:rsidRPr="00AA71A0">
        <w:tab/>
      </w:r>
      <w:r w:rsidR="00932C65" w:rsidRPr="00AA71A0">
        <w:t xml:space="preserve">Resident </w:t>
      </w:r>
      <w:r w:rsidR="00C017E1" w:rsidRPr="00AA71A0">
        <w:t>a</w:t>
      </w:r>
      <w:r w:rsidR="00932C65" w:rsidRPr="00AA71A0">
        <w:t xml:space="preserve">ssistants in the </w:t>
      </w:r>
      <w:r w:rsidR="00C017E1" w:rsidRPr="00AA71A0">
        <w:t>r</w:t>
      </w:r>
      <w:r w:rsidR="00932C65" w:rsidRPr="00AA71A0">
        <w:t xml:space="preserve">esidence </w:t>
      </w:r>
      <w:r w:rsidR="00C017E1" w:rsidRPr="00AA71A0">
        <w:t>hall</w:t>
      </w:r>
      <w:r w:rsidR="00932C65" w:rsidRPr="00AA71A0">
        <w:t xml:space="preserve"> should report Clery Act crimes through the completion of </w:t>
      </w:r>
      <w:r w:rsidR="002C13F3" w:rsidRPr="00AA71A0">
        <w:t xml:space="preserve">an </w:t>
      </w:r>
      <w:hyperlink r:id="rId15" w:history="1">
        <w:r w:rsidR="002C13F3" w:rsidRPr="00AA71A0">
          <w:rPr>
            <w:rStyle w:val="Hyperlink"/>
          </w:rPr>
          <w:t>in</w:t>
        </w:r>
        <w:r w:rsidR="00932C65" w:rsidRPr="00AA71A0">
          <w:rPr>
            <w:rStyle w:val="Hyperlink"/>
          </w:rPr>
          <w:t>cident report</w:t>
        </w:r>
        <w:r w:rsidR="002C13F3" w:rsidRPr="00AA71A0">
          <w:rPr>
            <w:rStyle w:val="Hyperlink"/>
          </w:rPr>
          <w:t xml:space="preserve"> form</w:t>
        </w:r>
      </w:hyperlink>
      <w:r w:rsidR="00932C65" w:rsidRPr="00AA71A0">
        <w:t xml:space="preserve"> or by one of the other methods described below. The </w:t>
      </w:r>
      <w:r w:rsidR="001C4001" w:rsidRPr="00AA71A0">
        <w:t>d</w:t>
      </w:r>
      <w:r w:rsidR="00932C65" w:rsidRPr="00AA71A0">
        <w:t xml:space="preserve">irector </w:t>
      </w:r>
      <w:r w:rsidR="001C4001" w:rsidRPr="00AA71A0">
        <w:t>of student l</w:t>
      </w:r>
      <w:r w:rsidR="00932C65" w:rsidRPr="00AA71A0">
        <w:t xml:space="preserve">ife or his/her </w:t>
      </w:r>
      <w:proofErr w:type="gramStart"/>
      <w:r w:rsidR="00932C65" w:rsidRPr="00AA71A0">
        <w:t>designee</w:t>
      </w:r>
      <w:proofErr w:type="gramEnd"/>
      <w:r w:rsidR="00932C65" w:rsidRPr="00AA71A0">
        <w:t xml:space="preserve"> is responsible for forwarding reports of Clery Act crimes or hate crimes to the </w:t>
      </w:r>
      <w:r w:rsidR="003B5051" w:rsidRPr="00AA71A0">
        <w:t>college public safety office</w:t>
      </w:r>
      <w:r w:rsidR="001C4001" w:rsidRPr="00AA71A0">
        <w:t>.</w:t>
      </w:r>
    </w:p>
    <w:p w14:paraId="2A526C81" w14:textId="57E199D4" w:rsidR="00932C65" w:rsidRDefault="00DC6DAF" w:rsidP="00DC6DAF">
      <w:pPr>
        <w:pStyle w:val="Heading4"/>
      </w:pPr>
      <w:r w:rsidRPr="00AA71A0">
        <w:t>d.</w:t>
      </w:r>
      <w:r w:rsidRPr="00AA71A0">
        <w:tab/>
      </w:r>
      <w:r w:rsidR="00932C65" w:rsidRPr="00AA71A0">
        <w:t xml:space="preserve">The </w:t>
      </w:r>
      <w:r w:rsidR="001C4001" w:rsidRPr="00AA71A0">
        <w:t>vice president</w:t>
      </w:r>
      <w:r w:rsidR="00932C65" w:rsidRPr="00AA71A0">
        <w:t xml:space="preserve"> of </w:t>
      </w:r>
      <w:r w:rsidR="001C4001" w:rsidRPr="00AA71A0">
        <w:t>s</w:t>
      </w:r>
      <w:r w:rsidR="00932C65" w:rsidRPr="00AA71A0">
        <w:t xml:space="preserve">tudent </w:t>
      </w:r>
      <w:r w:rsidR="001C4001" w:rsidRPr="00AA71A0">
        <w:t>affairs</w:t>
      </w:r>
      <w:r w:rsidR="00932C65" w:rsidRPr="00AA71A0">
        <w:t xml:space="preserve"> should report referrals for drug and liquor law offenses to the </w:t>
      </w:r>
      <w:r w:rsidR="003B5051" w:rsidRPr="00AA71A0">
        <w:t>college public safety office</w:t>
      </w:r>
      <w:r w:rsidR="00932C65" w:rsidRPr="00AA71A0">
        <w:t xml:space="preserve"> on an annual basis for inclusion in the </w:t>
      </w:r>
      <w:r w:rsidR="001C4001" w:rsidRPr="00AA71A0">
        <w:t>a</w:t>
      </w:r>
      <w:r w:rsidR="00932C65" w:rsidRPr="00AA71A0">
        <w:t xml:space="preserve">nnual </w:t>
      </w:r>
      <w:r w:rsidR="001C4001" w:rsidRPr="00AA71A0">
        <w:t>s</w:t>
      </w:r>
      <w:r w:rsidR="00932C65" w:rsidRPr="00AA71A0">
        <w:t xml:space="preserve">ecurity and </w:t>
      </w:r>
      <w:r w:rsidR="001C4001" w:rsidRPr="00AA71A0">
        <w:t>f</w:t>
      </w:r>
      <w:r w:rsidR="00932C65" w:rsidRPr="00AA71A0">
        <w:t xml:space="preserve">ire </w:t>
      </w:r>
      <w:r w:rsidR="001C4001" w:rsidRPr="00AA71A0">
        <w:t>s</w:t>
      </w:r>
      <w:r w:rsidR="00932C65" w:rsidRPr="00AA71A0">
        <w:t xml:space="preserve">afety </w:t>
      </w:r>
      <w:r w:rsidR="001C4001" w:rsidRPr="00AA71A0">
        <w:t>r</w:t>
      </w:r>
      <w:r w:rsidR="00932C65" w:rsidRPr="00AA71A0">
        <w:t xml:space="preserve">eport. The </w:t>
      </w:r>
      <w:r w:rsidR="001C4001" w:rsidRPr="00AA71A0">
        <w:t xml:space="preserve">vice president </w:t>
      </w:r>
      <w:r w:rsidR="00932C65" w:rsidRPr="00AA71A0">
        <w:t xml:space="preserve">of </w:t>
      </w:r>
      <w:r w:rsidR="001C4001" w:rsidRPr="00AA71A0">
        <w:t>s</w:t>
      </w:r>
      <w:r w:rsidR="00932C65" w:rsidRPr="00AA71A0">
        <w:t xml:space="preserve">tudent </w:t>
      </w:r>
      <w:r w:rsidR="001C4001" w:rsidRPr="00AA71A0">
        <w:t>affairs</w:t>
      </w:r>
      <w:r w:rsidR="00932C65" w:rsidRPr="00AA71A0">
        <w:t xml:space="preserve"> is required to report all other Clery offenses and </w:t>
      </w:r>
      <w:r w:rsidR="001C4001" w:rsidRPr="00AA71A0">
        <w:t>h</w:t>
      </w:r>
      <w:r w:rsidR="00932C65" w:rsidRPr="00AA71A0">
        <w:t xml:space="preserve">ate </w:t>
      </w:r>
      <w:r w:rsidR="001C4001" w:rsidRPr="00AA71A0">
        <w:t>c</w:t>
      </w:r>
      <w:r w:rsidR="00932C65" w:rsidRPr="00AA71A0">
        <w:t>rime offenses in the manner described below.</w:t>
      </w:r>
    </w:p>
    <w:p w14:paraId="6550365D" w14:textId="7872BBE2" w:rsidR="00932C65" w:rsidRDefault="00DC6DAF" w:rsidP="00DC6DAF">
      <w:pPr>
        <w:pStyle w:val="Heading4"/>
      </w:pPr>
      <w:r>
        <w:t>e.</w:t>
      </w:r>
      <w:r>
        <w:tab/>
      </w:r>
      <w:r w:rsidR="00932C65">
        <w:t>All other CSAs should report Clery Act crimes or hate crimes without unnecessary delay, through any of the following methods:</w:t>
      </w:r>
    </w:p>
    <w:p w14:paraId="7EB032B6" w14:textId="706282AD" w:rsidR="00932C65" w:rsidRDefault="00DC6DAF" w:rsidP="00DC6DAF">
      <w:pPr>
        <w:pStyle w:val="Heading5"/>
      </w:pPr>
      <w:proofErr w:type="spellStart"/>
      <w:r>
        <w:t>i</w:t>
      </w:r>
      <w:proofErr w:type="spellEnd"/>
      <w:r>
        <w:t>.</w:t>
      </w:r>
      <w:r>
        <w:tab/>
      </w:r>
      <w:r w:rsidR="00932C65">
        <w:t xml:space="preserve">By reporting the incident to the </w:t>
      </w:r>
      <w:r w:rsidR="003B5051">
        <w:t>college public safety office</w:t>
      </w:r>
      <w:r w:rsidR="00B0364B">
        <w:t xml:space="preserve"> </w:t>
      </w:r>
      <w:r w:rsidR="00932C65">
        <w:t>by calling (</w:t>
      </w:r>
      <w:r w:rsidR="001C4001">
        <w:t>509</w:t>
      </w:r>
      <w:r w:rsidR="00932C65">
        <w:t xml:space="preserve">) </w:t>
      </w:r>
      <w:r w:rsidR="001C4001">
        <w:t>682</w:t>
      </w:r>
      <w:r w:rsidR="00932C65">
        <w:t>-</w:t>
      </w:r>
      <w:r w:rsidR="002C13F3">
        <w:t>6659</w:t>
      </w:r>
      <w:r w:rsidR="00932C65">
        <w:t>.</w:t>
      </w:r>
    </w:p>
    <w:p w14:paraId="489670FE" w14:textId="77180C68" w:rsidR="00932C65" w:rsidRDefault="00DC6DAF" w:rsidP="00DC6DAF">
      <w:pPr>
        <w:pStyle w:val="Heading5"/>
      </w:pPr>
      <w:r>
        <w:t>ii.</w:t>
      </w:r>
      <w:r>
        <w:tab/>
      </w:r>
      <w:r w:rsidR="00932C65">
        <w:t xml:space="preserve">By personally notifying the </w:t>
      </w:r>
      <w:r w:rsidR="003B5051">
        <w:t>college public safety office</w:t>
      </w:r>
      <w:r w:rsidR="00932C65">
        <w:t xml:space="preserve"> by phone, email or letter.</w:t>
      </w:r>
    </w:p>
    <w:p w14:paraId="4E79AA4C" w14:textId="40B364A4" w:rsidR="00932C65" w:rsidRDefault="00DC6DAF" w:rsidP="00DC6DAF">
      <w:pPr>
        <w:pStyle w:val="Heading5"/>
      </w:pPr>
      <w:r>
        <w:t>iii.</w:t>
      </w:r>
      <w:r>
        <w:tab/>
      </w:r>
      <w:r w:rsidR="00932C65">
        <w:t xml:space="preserve">By completing the </w:t>
      </w:r>
      <w:hyperlink r:id="rId16" w:history="1">
        <w:r w:rsidR="00932C65" w:rsidRPr="002C13F3">
          <w:rPr>
            <w:rStyle w:val="Hyperlink"/>
          </w:rPr>
          <w:t xml:space="preserve">online </w:t>
        </w:r>
        <w:r w:rsidR="002C13F3" w:rsidRPr="002C13F3">
          <w:rPr>
            <w:rStyle w:val="Hyperlink"/>
          </w:rPr>
          <w:t>Incident Report</w:t>
        </w:r>
        <w:r w:rsidR="00932C65" w:rsidRPr="002C13F3">
          <w:rPr>
            <w:rStyle w:val="Hyperlink"/>
          </w:rPr>
          <w:t xml:space="preserve"> </w:t>
        </w:r>
        <w:r w:rsidR="001C4001" w:rsidRPr="002C13F3">
          <w:rPr>
            <w:rStyle w:val="Hyperlink"/>
          </w:rPr>
          <w:t>f</w:t>
        </w:r>
        <w:r w:rsidR="00932C65" w:rsidRPr="002C13F3">
          <w:rPr>
            <w:rStyle w:val="Hyperlink"/>
          </w:rPr>
          <w:t>orm</w:t>
        </w:r>
      </w:hyperlink>
      <w:r w:rsidR="00932C65">
        <w:t>.</w:t>
      </w:r>
    </w:p>
    <w:p w14:paraId="6E92017F" w14:textId="0EB1397B" w:rsidR="00111195" w:rsidRPr="00111195" w:rsidRDefault="00246ABF" w:rsidP="00926BBA">
      <w:pPr>
        <w:pStyle w:val="Heading5"/>
      </w:pPr>
      <w:r>
        <w:t>iv.</w:t>
      </w:r>
      <w:r w:rsidR="00111195">
        <w:tab/>
        <w:t>By calling local law enforcement to report the crime.</w:t>
      </w:r>
    </w:p>
    <w:p w14:paraId="42382D17" w14:textId="3993F131" w:rsidR="00440D35" w:rsidRDefault="00DC6DAF" w:rsidP="00DC6DAF">
      <w:pPr>
        <w:pStyle w:val="Heading2"/>
      </w:pPr>
      <w:r>
        <w:t>D.</w:t>
      </w:r>
      <w:r>
        <w:tab/>
        <w:t>DEFINITIONS</w:t>
      </w:r>
      <w:r w:rsidR="00925EED">
        <w:t xml:space="preserve"> per </w:t>
      </w:r>
      <w:hyperlink r:id="rId17" w:history="1">
        <w:r w:rsidR="00925EED" w:rsidRPr="00925EED">
          <w:rPr>
            <w:rStyle w:val="Hyperlink"/>
          </w:rPr>
          <w:t>34 CFR § 668.46</w:t>
        </w:r>
      </w:hyperlink>
      <w:r>
        <w:t>:</w:t>
      </w:r>
    </w:p>
    <w:p w14:paraId="7EB6392B" w14:textId="3D5C76C3" w:rsidR="00440D35" w:rsidRDefault="00440D35" w:rsidP="00AA71A0">
      <w:pPr>
        <w:pStyle w:val="BodyText025"/>
      </w:pPr>
      <w:r w:rsidRPr="00F376A6">
        <w:rPr>
          <w:b/>
          <w:bCs/>
        </w:rPr>
        <w:t>Campus Security Authority:</w:t>
      </w:r>
      <w:r>
        <w:t xml:space="preserve"> Campus security authority is a Clery-specific term that encompasses four groups of individuals and organizations associated with an institution: 1) </w:t>
      </w:r>
      <w:r w:rsidR="00B47A3C">
        <w:t>a</w:t>
      </w:r>
      <w:r>
        <w:t xml:space="preserve"> campus police or security department; 2) any individual or group of individuals who have responsibility for campus security but who do not constitute a campus police department or a campus security department; 3) any individual or organization specified in an institution’s statement of campus security </w:t>
      </w:r>
      <w:r w:rsidR="00932C65">
        <w:t>procedure</w:t>
      </w:r>
      <w:r>
        <w:t xml:space="preserve"> as an individual or organization to which students and employees should report crimes; 4) an official of an institution who has significant responsibility for student and campus activities, including, but not limited to student housing, student discipline and campus judicial proceedings. An official is defined as any person who has the authority and the duty to </w:t>
      </w:r>
      <w:proofErr w:type="gramStart"/>
      <w:r>
        <w:t>take action</w:t>
      </w:r>
      <w:proofErr w:type="gramEnd"/>
      <w:r>
        <w:t xml:space="preserve"> or respond to particular issues on behalf of the institution</w:t>
      </w:r>
      <w:r w:rsidR="0054765D">
        <w:t>.</w:t>
      </w:r>
      <w:r w:rsidR="004D7887" w:rsidRPr="004D7887">
        <w:t xml:space="preserve"> </w:t>
      </w:r>
      <w:r w:rsidR="004D7887" w:rsidRPr="00AA0AB5">
        <w:t>If such an official is a pastoral or professional counselor as defined below, the official is not considered a campus security authority when acting as a pastoral or professional counselor.</w:t>
      </w:r>
    </w:p>
    <w:p w14:paraId="40DE8A28" w14:textId="77777777" w:rsidR="00440D35" w:rsidRDefault="00440D35" w:rsidP="00AA71A0">
      <w:pPr>
        <w:pStyle w:val="BodyText025"/>
      </w:pPr>
      <w:r w:rsidRPr="00F376A6">
        <w:rPr>
          <w:b/>
          <w:bCs/>
        </w:rPr>
        <w:t>On Campus:</w:t>
      </w:r>
      <w:r>
        <w:t xml:space="preserve"> Any building or property owned or controlled by an institution within the same reasonably contiguous geographic area and used by the institution in direct support of, or in a manner related to, the institution’s educational purposes, including residence halls.</w:t>
      </w:r>
    </w:p>
    <w:p w14:paraId="6CDF48D9" w14:textId="77777777" w:rsidR="00440D35" w:rsidRDefault="00440D35" w:rsidP="00AA71A0">
      <w:pPr>
        <w:pStyle w:val="BodyText025"/>
      </w:pPr>
      <w:r>
        <w:t>Any building or property that is within or reasonably contiguous to the area identified in paragraph (1) of this definition, that is owned by the institution but controlled by another person, is frequently used by students, and supports institutional purposes (such as food or other retail vendors).</w:t>
      </w:r>
    </w:p>
    <w:p w14:paraId="431E5A05" w14:textId="79847738" w:rsidR="00440D35" w:rsidRDefault="00440D35" w:rsidP="00AA71A0">
      <w:pPr>
        <w:pStyle w:val="BodyText025"/>
      </w:pPr>
      <w:r w:rsidRPr="00F376A6">
        <w:rPr>
          <w:b/>
          <w:bCs/>
        </w:rPr>
        <w:t>Non-Campus Property:</w:t>
      </w:r>
      <w:r>
        <w:t xml:space="preserve"> Any building or property owned or controlled by a student organization that is officially recognized by the institution; or any building or property owned or controlled by an institution that is used in direct support of, or in relation to, the institution’s educational purposes, is frequently used by students, and is not within the same reasonably contiguous geographic area of the institution. Examples include but are not limited to off-campus athletic fields, stadiums, tracks, and other venues owned or leased by </w:t>
      </w:r>
      <w:r>
        <w:lastRenderedPageBreak/>
        <w:t xml:space="preserve">the </w:t>
      </w:r>
      <w:r w:rsidR="00282970">
        <w:t>college</w:t>
      </w:r>
      <w:r>
        <w:t xml:space="preserve"> for athletic practices or events, as well as off campus property owned or leased by the </w:t>
      </w:r>
      <w:r w:rsidR="00282970">
        <w:t>college</w:t>
      </w:r>
      <w:r>
        <w:t xml:space="preserve"> used for distance and continuing education classes. Non-campus properties also include certain foreign locations, </w:t>
      </w:r>
      <w:r w:rsidRPr="00FD5FA1">
        <w:t xml:space="preserve">where the </w:t>
      </w:r>
      <w:r w:rsidR="00282970" w:rsidRPr="00FD5FA1">
        <w:t>college</w:t>
      </w:r>
      <w:r w:rsidRPr="00FD5FA1">
        <w:t xml:space="preserve"> has a written agreement to own or control housing.</w:t>
      </w:r>
    </w:p>
    <w:p w14:paraId="35EAD401" w14:textId="77777777" w:rsidR="00440D35" w:rsidRPr="00FD5FA1" w:rsidRDefault="00440D35" w:rsidP="00AA71A0">
      <w:pPr>
        <w:pStyle w:val="BodyText025"/>
      </w:pPr>
      <w:r w:rsidRPr="00F376A6">
        <w:rPr>
          <w:b/>
          <w:bCs/>
        </w:rPr>
        <w:t>Public Property:</w:t>
      </w:r>
      <w:r>
        <w:t xml:space="preserve"> All thoroughfares, streets, sidewalks, and parking facilities that are within the </w:t>
      </w:r>
      <w:r w:rsidRPr="00FD5FA1">
        <w:t>campus, or immediately adjacent to and accessible from the campus.</w:t>
      </w:r>
    </w:p>
    <w:p w14:paraId="3C5054F6" w14:textId="77777777" w:rsidR="00440D35" w:rsidRPr="00FD5FA1" w:rsidRDefault="00440D35" w:rsidP="00AA71A0">
      <w:pPr>
        <w:pStyle w:val="BodyText025"/>
      </w:pPr>
      <w:r w:rsidRPr="00FD5FA1">
        <w:rPr>
          <w:b/>
          <w:bCs/>
        </w:rPr>
        <w:t>Report:</w:t>
      </w:r>
      <w:r w:rsidRPr="00FD5FA1">
        <w:t xml:space="preserve"> Crimes are considered “reported” when brought to the attention of a CSA by a victim, witness, other third party or even the offender.</w:t>
      </w:r>
    </w:p>
    <w:p w14:paraId="305349B9" w14:textId="77777777" w:rsidR="00440D35" w:rsidRDefault="00440D35" w:rsidP="00AA71A0">
      <w:pPr>
        <w:pStyle w:val="BodyText025"/>
      </w:pPr>
      <w:r w:rsidRPr="00FD5FA1">
        <w:rPr>
          <w:b/>
          <w:bCs/>
        </w:rPr>
        <w:t>Timely:</w:t>
      </w:r>
      <w:r w:rsidRPr="00FD5FA1">
        <w:t xml:space="preserve"> As soon as pertinent information about an incident is available, but without unnecessary delay.</w:t>
      </w:r>
    </w:p>
    <w:p w14:paraId="53B7E2E4" w14:textId="7ECCDBFD" w:rsidR="00440D35" w:rsidRDefault="00F376A6" w:rsidP="00F376A6">
      <w:pPr>
        <w:pStyle w:val="Heading2"/>
      </w:pPr>
      <w:r>
        <w:t>E.</w:t>
      </w:r>
      <w:r>
        <w:tab/>
        <w:t>CLERY ACT AND HATE CRIME DEFINITIONS</w:t>
      </w:r>
    </w:p>
    <w:p w14:paraId="508819DF" w14:textId="2989607C" w:rsidR="00440D35" w:rsidRDefault="00440D35" w:rsidP="00AA71A0">
      <w:pPr>
        <w:pStyle w:val="BodyText025"/>
      </w:pPr>
      <w:r>
        <w:t>The following definitions are to be used for reporting the crimes. The</w:t>
      </w:r>
      <w:r w:rsidR="00027A24">
        <w:t xml:space="preserve">re are many websites with </w:t>
      </w:r>
      <w:r>
        <w:t>definitions obtained from the Campus Crime Reporting Handbook</w:t>
      </w:r>
      <w:r w:rsidR="00027A24">
        <w:t xml:space="preserve"> of 2016, however, that handbook was rescinded in 202</w:t>
      </w:r>
      <w:r w:rsidR="00D97CB2">
        <w:t>0</w:t>
      </w:r>
      <w:r w:rsidR="00027A24">
        <w:t xml:space="preserve"> due to the fact the definitions had been broadened beyond the scope of the Clery Act. The following definition</w:t>
      </w:r>
      <w:r w:rsidR="00263E09">
        <w:t>s</w:t>
      </w:r>
      <w:r w:rsidR="00027A24">
        <w:t xml:space="preserve"> are from the code of federal regulations </w:t>
      </w:r>
      <w:hyperlink r:id="rId18" w:history="1">
        <w:r w:rsidR="00027A24" w:rsidRPr="0096401E">
          <w:rPr>
            <w:rStyle w:val="Hyperlink"/>
          </w:rPr>
          <w:t>34 CF</w:t>
        </w:r>
        <w:r w:rsidR="00027A24" w:rsidRPr="0096401E">
          <w:rPr>
            <w:rStyle w:val="Hyperlink"/>
          </w:rPr>
          <w:t>R</w:t>
        </w:r>
        <w:r w:rsidR="00027A24" w:rsidRPr="0096401E">
          <w:rPr>
            <w:rStyle w:val="Hyperlink"/>
          </w:rPr>
          <w:t xml:space="preserve"> § 668.46</w:t>
        </w:r>
      </w:hyperlink>
      <w:r w:rsidR="00263E09">
        <w:t xml:space="preserve"> and the </w:t>
      </w:r>
      <w:hyperlink r:id="rId19" w:history="1">
        <w:r w:rsidR="00263E09" w:rsidRPr="0066600E">
          <w:rPr>
            <w:rStyle w:val="Hyperlink"/>
          </w:rPr>
          <w:t>Federal Bureau of Investigation National Incident-Based Reporting System User Manual.</w:t>
        </w:r>
      </w:hyperlink>
      <w:r w:rsidR="0066600E">
        <w:t xml:space="preserve"> </w:t>
      </w:r>
      <w:hyperlink r:id="rId20" w:history="1">
        <w:r w:rsidR="0066600E" w:rsidRPr="0066600E">
          <w:rPr>
            <w:rStyle w:val="Hyperlink"/>
          </w:rPr>
          <w:t>PDF v</w:t>
        </w:r>
        <w:r w:rsidR="0066600E" w:rsidRPr="0066600E">
          <w:rPr>
            <w:rStyle w:val="Hyperlink"/>
          </w:rPr>
          <w:t>e</w:t>
        </w:r>
        <w:r w:rsidR="0066600E" w:rsidRPr="0066600E">
          <w:rPr>
            <w:rStyle w:val="Hyperlink"/>
          </w:rPr>
          <w:t>rsion</w:t>
        </w:r>
      </w:hyperlink>
    </w:p>
    <w:p w14:paraId="60E820FC" w14:textId="07E2986A" w:rsidR="00263E09" w:rsidRDefault="00440D35" w:rsidP="00AA71A0">
      <w:pPr>
        <w:pStyle w:val="BodyText025"/>
      </w:pPr>
      <w:r w:rsidRPr="00F376A6">
        <w:rPr>
          <w:b/>
          <w:bCs/>
        </w:rPr>
        <w:t>Arson</w:t>
      </w:r>
      <w:r w:rsidR="00F376A6" w:rsidRPr="00F376A6">
        <w:rPr>
          <w:b/>
          <w:bCs/>
        </w:rPr>
        <w:t>:</w:t>
      </w:r>
      <w:r w:rsidR="00F376A6">
        <w:t xml:space="preserve"> </w:t>
      </w:r>
      <w:r w:rsidR="00263E09" w:rsidRPr="00263E09">
        <w:t>To unlawfully and intentionally damage or attempt to damage any real or personal property of another person or entity by fire or incendiary device.</w:t>
      </w:r>
    </w:p>
    <w:p w14:paraId="2E764DB0" w14:textId="1DC5A749" w:rsidR="00440D35" w:rsidRDefault="00440D35" w:rsidP="00AA71A0">
      <w:pPr>
        <w:pStyle w:val="BodyText025"/>
      </w:pPr>
      <w:r w:rsidRPr="00F376A6">
        <w:rPr>
          <w:b/>
          <w:bCs/>
        </w:rPr>
        <w:t>Criminal Homicide-Manslaughter by Negligence</w:t>
      </w:r>
      <w:r w:rsidR="00F376A6" w:rsidRPr="00F376A6">
        <w:rPr>
          <w:b/>
          <w:bCs/>
        </w:rPr>
        <w:t>:</w:t>
      </w:r>
      <w:r w:rsidR="00F376A6">
        <w:t xml:space="preserve"> </w:t>
      </w:r>
      <w:r>
        <w:t>The killing of another person through gross negligence.</w:t>
      </w:r>
    </w:p>
    <w:p w14:paraId="0FAFED10" w14:textId="787A4AC8" w:rsidR="00440D35" w:rsidRDefault="00440D35" w:rsidP="00AA71A0">
      <w:pPr>
        <w:pStyle w:val="BodyText025"/>
      </w:pPr>
      <w:r w:rsidRPr="00F376A6">
        <w:rPr>
          <w:b/>
          <w:bCs/>
        </w:rPr>
        <w:t>Criminal Homicide-Murder and Nonnegligent Manslaughter</w:t>
      </w:r>
      <w:r w:rsidR="00F376A6">
        <w:t xml:space="preserve">: </w:t>
      </w:r>
      <w:r>
        <w:t>The willful (nonnegligent) killing of one human being by another.</w:t>
      </w:r>
    </w:p>
    <w:p w14:paraId="30000721" w14:textId="77777777" w:rsidR="00B829CE" w:rsidRDefault="00440D35" w:rsidP="00AA71A0">
      <w:pPr>
        <w:pStyle w:val="BodyText025"/>
      </w:pPr>
      <w:r w:rsidRPr="00F376A6">
        <w:rPr>
          <w:b/>
          <w:bCs/>
        </w:rPr>
        <w:t>Robbery</w:t>
      </w:r>
      <w:r w:rsidR="00F376A6" w:rsidRPr="00F376A6">
        <w:rPr>
          <w:b/>
          <w:bCs/>
        </w:rPr>
        <w:t>:</w:t>
      </w:r>
      <w:r w:rsidR="00F376A6">
        <w:t xml:space="preserve"> </w:t>
      </w:r>
      <w:r w:rsidR="00B829CE" w:rsidRPr="00B829CE">
        <w:t>The taking of anything of value from the control, custody, or care of another person by force or threat of force and/or by putting the victim in fear of immediate harm.</w:t>
      </w:r>
    </w:p>
    <w:p w14:paraId="3F48CF74" w14:textId="2E2E800F" w:rsidR="00440D35" w:rsidRDefault="00440D35" w:rsidP="00AA71A0">
      <w:pPr>
        <w:pStyle w:val="BodyText025"/>
      </w:pPr>
      <w:r w:rsidRPr="00F376A6">
        <w:rPr>
          <w:b/>
          <w:bCs/>
        </w:rPr>
        <w:t>Aggravated Assault</w:t>
      </w:r>
      <w:r w:rsidR="00F376A6" w:rsidRPr="00F376A6">
        <w:rPr>
          <w:b/>
          <w:bCs/>
        </w:rPr>
        <w:t>:</w:t>
      </w:r>
      <w:r w:rsidR="00F376A6">
        <w:t xml:space="preserve"> </w:t>
      </w:r>
      <w:r w:rsidR="00B829CE" w:rsidRPr="00B829CE">
        <w:t xml:space="preserve">An unlawful attack by one person upon another wherein the offender uses a dangerous weapon or displays it in a threatening </w:t>
      </w:r>
      <w:r w:rsidR="00FD5FA1" w:rsidRPr="00B829CE">
        <w:t>manner,</w:t>
      </w:r>
      <w:r w:rsidR="00B829CE" w:rsidRPr="00B829CE">
        <w:t xml:space="preserve"> or the victim suffers obvious severe or aggravated bodily injury, or where there was a risk for serious injury/intent to seriously injure.</w:t>
      </w:r>
    </w:p>
    <w:p w14:paraId="5094CB65" w14:textId="2CCD6894" w:rsidR="00440D35" w:rsidRDefault="00440D35" w:rsidP="00AA71A0">
      <w:pPr>
        <w:pStyle w:val="BodyText025"/>
      </w:pPr>
      <w:r w:rsidRPr="00F376A6">
        <w:rPr>
          <w:b/>
          <w:bCs/>
        </w:rPr>
        <w:t>Burglary</w:t>
      </w:r>
      <w:r w:rsidR="00F376A6" w:rsidRPr="00F376A6">
        <w:rPr>
          <w:b/>
          <w:bCs/>
        </w:rPr>
        <w:t>:</w:t>
      </w:r>
      <w:r w:rsidR="00F376A6">
        <w:t xml:space="preserve"> </w:t>
      </w:r>
      <w:r>
        <w:t xml:space="preserve">The unlawful entry of a structure to commit a felony or a theft. For reporting purposes this definition </w:t>
      </w:r>
      <w:r w:rsidR="00FD5FA1">
        <w:t>includes</w:t>
      </w:r>
      <w:r>
        <w:t xml:space="preserve"> unlawful entry with intent to commit a larceny or felony</w:t>
      </w:r>
      <w:r w:rsidR="00B829CE">
        <w:t>,</w:t>
      </w:r>
      <w:r>
        <w:t xml:space="preserve"> breaking and entering with intent to commit a larceny; housebreaking</w:t>
      </w:r>
      <w:r w:rsidR="00B829CE">
        <w:t>,</w:t>
      </w:r>
      <w:r>
        <w:t xml:space="preserve"> safecracking</w:t>
      </w:r>
      <w:r w:rsidR="00B829CE">
        <w:t>,</w:t>
      </w:r>
      <w:r>
        <w:t xml:space="preserve"> and all attempts to commit any of the aforementioned.</w:t>
      </w:r>
    </w:p>
    <w:p w14:paraId="2F662214" w14:textId="3F15CBF0" w:rsidR="00440D35" w:rsidRDefault="00440D35" w:rsidP="00AA71A0">
      <w:pPr>
        <w:pStyle w:val="BodyText025"/>
      </w:pPr>
      <w:r w:rsidRPr="00F376A6">
        <w:rPr>
          <w:b/>
          <w:bCs/>
        </w:rPr>
        <w:t>Motor Vehicle Theft</w:t>
      </w:r>
      <w:r w:rsidR="00F376A6" w:rsidRPr="00F376A6">
        <w:rPr>
          <w:b/>
          <w:bCs/>
        </w:rPr>
        <w:t>:</w:t>
      </w:r>
      <w:r w:rsidR="00F376A6">
        <w:t xml:space="preserve"> </w:t>
      </w:r>
      <w:r>
        <w:t>The theft or attempted theft of a motor vehicle. (Classify as motor vehicle theft all cases where automobiles are taken by persons not having lawful access even though the vehicles are later abandoned including joyriding.)</w:t>
      </w:r>
    </w:p>
    <w:p w14:paraId="4647E4FF" w14:textId="60F6F6FD" w:rsidR="00440D35" w:rsidRDefault="00440D35" w:rsidP="00AA71A0">
      <w:pPr>
        <w:pStyle w:val="BodyText025"/>
      </w:pPr>
      <w:r w:rsidRPr="00F376A6">
        <w:rPr>
          <w:b/>
          <w:bCs/>
        </w:rPr>
        <w:t>Weapon Law Violations</w:t>
      </w:r>
      <w:r w:rsidR="00F376A6" w:rsidRPr="00F376A6">
        <w:rPr>
          <w:b/>
          <w:bCs/>
        </w:rPr>
        <w:t>:</w:t>
      </w:r>
      <w:r w:rsidR="00F376A6">
        <w:t xml:space="preserve"> </w:t>
      </w:r>
      <w:r w:rsidR="000C7121" w:rsidRPr="000C7121">
        <w:t>The violation of laws or ordinances prohibiting the manufacture, sale, purchase, transportation, possession, concealment, or use of firearms, cutting instruments, explosives, incendiary devices, or other deadly weapons</w:t>
      </w:r>
      <w:r w:rsidR="000C7121">
        <w:t xml:space="preserve">. </w:t>
      </w:r>
      <w:r w:rsidR="000C7121" w:rsidRPr="000C7121">
        <w:t>This offense includes violations such as the manufacture, sale, or possession of deadly weapons</w:t>
      </w:r>
      <w:r w:rsidR="000C7121">
        <w:t>;</w:t>
      </w:r>
      <w:r w:rsidR="000C7121" w:rsidRPr="000C7121">
        <w:t xml:space="preserve"> carrying deadly weapons, concealed or openly; using, manufacturing, etc., silencers; and furnishing deadly weapons to minors.</w:t>
      </w:r>
    </w:p>
    <w:p w14:paraId="713ED20E" w14:textId="5EC281EF" w:rsidR="00440D35" w:rsidRDefault="00B22C7A" w:rsidP="00AA71A0">
      <w:pPr>
        <w:pStyle w:val="BodyText025"/>
      </w:pPr>
      <w:r w:rsidRPr="00B22C7A">
        <w:rPr>
          <w:b/>
          <w:bCs/>
        </w:rPr>
        <w:t>Drug/Narcotic Violations</w:t>
      </w:r>
      <w:r w:rsidR="00F376A6" w:rsidRPr="00F376A6">
        <w:rPr>
          <w:b/>
          <w:bCs/>
        </w:rPr>
        <w:t>:</w:t>
      </w:r>
      <w:r w:rsidR="00F376A6">
        <w:t xml:space="preserve"> </w:t>
      </w:r>
      <w:r w:rsidR="00440D35">
        <w:t xml:space="preserve">Violations of State and local laws relating to the unlawful </w:t>
      </w:r>
      <w:r w:rsidRPr="00B22C7A">
        <w:t xml:space="preserve">cultivation, manufacture, distribution, sale, purchase, use, possession, transportation, or </w:t>
      </w:r>
      <w:r w:rsidRPr="00B22C7A">
        <w:lastRenderedPageBreak/>
        <w:t xml:space="preserve">importation of any controlled substance. </w:t>
      </w:r>
      <w:r w:rsidR="00440D35">
        <w:t>possession, sale, use, growing, manufacturing, and making of narcotic drugs. The relevant substances include</w:t>
      </w:r>
      <w:r>
        <w:t>, but is</w:t>
      </w:r>
      <w:r w:rsidR="00FD5FA1">
        <w:t xml:space="preserve"> not</w:t>
      </w:r>
      <w:r>
        <w:t xml:space="preserve"> limited to</w:t>
      </w:r>
      <w:r w:rsidR="00440D35">
        <w:t xml:space="preserve">: </w:t>
      </w:r>
      <w:r>
        <w:t xml:space="preserve">LSD, PCP, </w:t>
      </w:r>
      <w:r w:rsidR="00440D35">
        <w:t>opium or cocaine and their derivatives (morphine, heroin, codeine); marijuana; synthetic narcotics (</w:t>
      </w:r>
      <w:r w:rsidR="00B76BC2">
        <w:t>Demerol</w:t>
      </w:r>
      <w:r w:rsidR="00440D35">
        <w:t xml:space="preserve">, methadone); </w:t>
      </w:r>
      <w:r>
        <w:t>h</w:t>
      </w:r>
      <w:r w:rsidRPr="00B22C7A">
        <w:t>allucinogens</w:t>
      </w:r>
      <w:r>
        <w:t>, m</w:t>
      </w:r>
      <w:r w:rsidRPr="00B22C7A">
        <w:t>ethamphetamines</w:t>
      </w:r>
      <w:r>
        <w:t xml:space="preserve">, </w:t>
      </w:r>
      <w:r w:rsidR="00440D35">
        <w:t xml:space="preserve">and dangerous nonnarcotic drugs (barbiturates, </w:t>
      </w:r>
      <w:r w:rsidR="00B76BC2">
        <w:t>Benzedrine</w:t>
      </w:r>
      <w:r w:rsidR="00440D35">
        <w:t>).</w:t>
      </w:r>
    </w:p>
    <w:p w14:paraId="5A551C5A" w14:textId="496CBF77" w:rsidR="00C75638" w:rsidRDefault="00440D35" w:rsidP="00AA71A0">
      <w:pPr>
        <w:pStyle w:val="BodyText025"/>
      </w:pPr>
      <w:r w:rsidRPr="00F376A6">
        <w:rPr>
          <w:b/>
          <w:bCs/>
        </w:rPr>
        <w:t>Liquor Law Violations</w:t>
      </w:r>
      <w:r w:rsidR="00F376A6" w:rsidRPr="00F376A6">
        <w:rPr>
          <w:b/>
          <w:bCs/>
        </w:rPr>
        <w:t>:</w:t>
      </w:r>
      <w:r w:rsidR="00F376A6">
        <w:t xml:space="preserve"> </w:t>
      </w:r>
      <w:r w:rsidR="00C75638" w:rsidRPr="00C75638">
        <w:t>The violation of laws or ordinances prohibiting the manufacture, sale, purchase, transportation, possession, or use of alcoholic beverages. Liquor law violations include violation of laws/ordinances prohibiting the maintenance of unlawful drinking places; operating without a liquor license; underage drinking; furnishing liquor to a minor; bootlegging; operating a still; using a vehicle for the illegal transportation of liquor; etc.</w:t>
      </w:r>
    </w:p>
    <w:p w14:paraId="777BEFA1" w14:textId="4BD23557" w:rsidR="00440D35" w:rsidRDefault="00440D35" w:rsidP="00AA71A0">
      <w:pPr>
        <w:pStyle w:val="BodyText025"/>
      </w:pPr>
      <w:r w:rsidRPr="00F376A6">
        <w:rPr>
          <w:b/>
          <w:bCs/>
        </w:rPr>
        <w:t>Sexual Assault (Sex Offenses)</w:t>
      </w:r>
      <w:r w:rsidR="00F376A6" w:rsidRPr="00F376A6">
        <w:rPr>
          <w:b/>
          <w:bCs/>
        </w:rPr>
        <w:t>:</w:t>
      </w:r>
      <w:r w:rsidR="00F376A6">
        <w:t xml:space="preserve"> </w:t>
      </w:r>
      <w:r>
        <w:t>Any sexual act directed against another person, without consent of the victim, including instances where the victim is incapable of giving consent. Include attempted Sexual Assaults, but do not include in your Clery Act statistics any Sexual Assaults other than the four types of Sexual Assaults described in this chapter.</w:t>
      </w:r>
    </w:p>
    <w:p w14:paraId="19A75053" w14:textId="3B16815A" w:rsidR="00440D35" w:rsidRDefault="00440D35" w:rsidP="00FD7D14">
      <w:pPr>
        <w:pStyle w:val="Heading3"/>
        <w:numPr>
          <w:ilvl w:val="0"/>
          <w:numId w:val="12"/>
        </w:numPr>
      </w:pPr>
      <w:r w:rsidRPr="001764A2">
        <w:rPr>
          <w:b/>
          <w:bCs/>
        </w:rPr>
        <w:t>Rape</w:t>
      </w:r>
      <w:r w:rsidR="00061A2C" w:rsidRPr="001764A2">
        <w:rPr>
          <w:b/>
          <w:bCs/>
        </w:rPr>
        <w:t>:</w:t>
      </w:r>
      <w:r w:rsidR="00061A2C">
        <w:t xml:space="preserve"> </w:t>
      </w:r>
      <w:r>
        <w:t>is the penetration, no matter how slight, of the vagina or anus, with any body part or object, or oral penetration by a sex organ of another person, without the consent of the victim. This offense includes the rape of both males and females.</w:t>
      </w:r>
    </w:p>
    <w:p w14:paraId="42C14C21" w14:textId="432ABD00" w:rsidR="00440D35" w:rsidRDefault="00440D35" w:rsidP="00FD7D14">
      <w:pPr>
        <w:pStyle w:val="Heading3"/>
        <w:numPr>
          <w:ilvl w:val="0"/>
          <w:numId w:val="12"/>
        </w:numPr>
      </w:pPr>
      <w:r w:rsidRPr="001764A2">
        <w:rPr>
          <w:b/>
          <w:bCs/>
        </w:rPr>
        <w:t>Fondling</w:t>
      </w:r>
      <w:r w:rsidR="00333F85" w:rsidRPr="001764A2">
        <w:rPr>
          <w:b/>
          <w:bCs/>
        </w:rPr>
        <w:t>:</w:t>
      </w:r>
      <w:r w:rsidR="00333F85">
        <w:t xml:space="preserve"> </w:t>
      </w:r>
      <w:r w:rsidR="00277834" w:rsidRPr="00277834">
        <w:t>The touching of the private body parts of another person for the purpose of sexual gratification, without the consent of the victim, including instances where the victim is incapable of giving consent because of his/her age or because of his/her temporary or permanent mental incapacity.</w:t>
      </w:r>
    </w:p>
    <w:p w14:paraId="5BD61C72" w14:textId="400E1748" w:rsidR="00277834" w:rsidRPr="00FD7D14" w:rsidRDefault="00440D35" w:rsidP="00FD7D14">
      <w:pPr>
        <w:pStyle w:val="Heading3"/>
        <w:numPr>
          <w:ilvl w:val="0"/>
          <w:numId w:val="12"/>
        </w:numPr>
      </w:pPr>
      <w:r w:rsidRPr="001764A2">
        <w:rPr>
          <w:b/>
          <w:bCs/>
        </w:rPr>
        <w:t>Incest</w:t>
      </w:r>
      <w:r w:rsidR="00333F85" w:rsidRPr="001764A2">
        <w:rPr>
          <w:b/>
          <w:bCs/>
        </w:rPr>
        <w:t>:</w:t>
      </w:r>
      <w:r w:rsidR="00277834" w:rsidRPr="00277834">
        <w:t xml:space="preserve"> Sexual intercourse between persons who are related to each other within the </w:t>
      </w:r>
      <w:r w:rsidR="00277834" w:rsidRPr="00FD7D14">
        <w:t>degrees wherein marriage is prohibited by law.</w:t>
      </w:r>
    </w:p>
    <w:p w14:paraId="719DADAE" w14:textId="77777777" w:rsidR="00277834" w:rsidRPr="00FD7D14" w:rsidRDefault="00440D35" w:rsidP="00FD7D14">
      <w:pPr>
        <w:pStyle w:val="Heading3"/>
        <w:numPr>
          <w:ilvl w:val="0"/>
          <w:numId w:val="12"/>
        </w:numPr>
      </w:pPr>
      <w:r w:rsidRPr="00FD7D14">
        <w:rPr>
          <w:b/>
          <w:bCs/>
        </w:rPr>
        <w:t>Statutory Rape</w:t>
      </w:r>
      <w:r w:rsidR="00333F85" w:rsidRPr="00FD7D14">
        <w:rPr>
          <w:b/>
          <w:bCs/>
        </w:rPr>
        <w:t>:</w:t>
      </w:r>
      <w:r w:rsidR="00333F85" w:rsidRPr="00FD7D14">
        <w:t xml:space="preserve"> </w:t>
      </w:r>
      <w:r w:rsidR="00277834" w:rsidRPr="00FD7D14">
        <w:t>S</w:t>
      </w:r>
      <w:r w:rsidRPr="00FD7D14">
        <w:t>exual intercourse with a person who is under the statutory age of consent.</w:t>
      </w:r>
    </w:p>
    <w:p w14:paraId="68B43587" w14:textId="12613CB0" w:rsidR="00440D35" w:rsidRPr="001764A2" w:rsidRDefault="00277834" w:rsidP="001764A2">
      <w:pPr>
        <w:pStyle w:val="Heading4"/>
        <w:numPr>
          <w:ilvl w:val="0"/>
          <w:numId w:val="14"/>
        </w:numPr>
      </w:pPr>
      <w:r w:rsidRPr="001764A2">
        <w:t>Consent: Giving permission for something to happen. In the state of Washington, a person must be 16 years old to consent to any sexual activity. If under the age of 18 (16 or 17 years old) the person's partner must be no more than 5 years (60 months) older than them.</w:t>
      </w:r>
    </w:p>
    <w:p w14:paraId="6476780C" w14:textId="14E626F4" w:rsidR="00440D35" w:rsidRPr="00333F85" w:rsidRDefault="00440D35" w:rsidP="00AA71A0">
      <w:pPr>
        <w:pStyle w:val="BodyText025"/>
      </w:pPr>
      <w:r w:rsidRPr="00333F85">
        <w:rPr>
          <w:b/>
          <w:bCs/>
        </w:rPr>
        <w:t>Domestic Violence</w:t>
      </w:r>
      <w:r w:rsidR="00333F85" w:rsidRPr="00333F85">
        <w:rPr>
          <w:b/>
          <w:bCs/>
        </w:rPr>
        <w:t>:</w:t>
      </w:r>
      <w:r w:rsidR="00333F85">
        <w:t xml:space="preserve"> </w:t>
      </w:r>
      <w:r w:rsidRPr="00333F85">
        <w:t>felony or misdemeanor crimes of violence committed by:</w:t>
      </w:r>
    </w:p>
    <w:p w14:paraId="7F307375" w14:textId="2B3A0F0B" w:rsidR="00440D35" w:rsidRDefault="00440D35" w:rsidP="001764A2">
      <w:pPr>
        <w:pStyle w:val="Heading3"/>
        <w:numPr>
          <w:ilvl w:val="0"/>
          <w:numId w:val="15"/>
        </w:numPr>
      </w:pPr>
      <w:r>
        <w:t xml:space="preserve">A current or former spouse </w:t>
      </w:r>
      <w:r w:rsidR="0029504B" w:rsidRPr="0029504B">
        <w:t xml:space="preserve">or intimate partner </w:t>
      </w:r>
      <w:r>
        <w:t>of the victim.</w:t>
      </w:r>
    </w:p>
    <w:p w14:paraId="00CA557B" w14:textId="0976E761" w:rsidR="00440D35" w:rsidRDefault="0029504B" w:rsidP="001764A2">
      <w:pPr>
        <w:pStyle w:val="Heading3"/>
        <w:numPr>
          <w:ilvl w:val="0"/>
          <w:numId w:val="15"/>
        </w:numPr>
      </w:pPr>
      <w:r>
        <w:t>A</w:t>
      </w:r>
      <w:r w:rsidR="00440D35">
        <w:t xml:space="preserve"> person with whom the victim shares a child in common</w:t>
      </w:r>
      <w:r w:rsidR="002B0877">
        <w:t>.</w:t>
      </w:r>
    </w:p>
    <w:p w14:paraId="6D3DFA77" w14:textId="0679F574" w:rsidR="00440D35" w:rsidRDefault="00BB1559" w:rsidP="001764A2">
      <w:pPr>
        <w:pStyle w:val="Heading3"/>
        <w:numPr>
          <w:ilvl w:val="0"/>
          <w:numId w:val="15"/>
        </w:numPr>
      </w:pPr>
      <w:r>
        <w:t>A</w:t>
      </w:r>
      <w:r w:rsidR="00440D35">
        <w:t xml:space="preserve"> person who is cohabitating with or has cohabitated with the victim as a spouse</w:t>
      </w:r>
      <w:r w:rsidR="0029504B">
        <w:t xml:space="preserve"> </w:t>
      </w:r>
      <w:r w:rsidR="0029504B" w:rsidRPr="0029504B">
        <w:t>or intimate partner</w:t>
      </w:r>
      <w:r w:rsidR="00440D35">
        <w:t>.</w:t>
      </w:r>
    </w:p>
    <w:p w14:paraId="175EA461" w14:textId="2EE56B64" w:rsidR="0029504B" w:rsidRDefault="00BB1559" w:rsidP="001764A2">
      <w:pPr>
        <w:pStyle w:val="Heading3"/>
        <w:numPr>
          <w:ilvl w:val="0"/>
          <w:numId w:val="15"/>
        </w:numPr>
      </w:pPr>
      <w:r>
        <w:t>A</w:t>
      </w:r>
      <w:r w:rsidR="0029504B">
        <w:t xml:space="preserve"> person similarly situated to a spouse of the victim under the domestic or family violence laws of the jurisdiction in which the crime of violence occurred, or</w:t>
      </w:r>
    </w:p>
    <w:p w14:paraId="3681A39F" w14:textId="5CDAFCB5" w:rsidR="0029504B" w:rsidRDefault="00BB1559" w:rsidP="001764A2">
      <w:pPr>
        <w:pStyle w:val="Heading3"/>
        <w:numPr>
          <w:ilvl w:val="0"/>
          <w:numId w:val="15"/>
        </w:numPr>
      </w:pPr>
      <w:r>
        <w:t>A</w:t>
      </w:r>
      <w:r w:rsidR="0029504B">
        <w:t>ny other person against an adult or youth victim who is protected from that person's acts under the domestic or family violence laws of the jurisdiction in which the crime of violence occurred.</w:t>
      </w:r>
    </w:p>
    <w:p w14:paraId="74CCA809" w14:textId="7A702801" w:rsidR="00440D35" w:rsidRPr="0029504B" w:rsidRDefault="00440D35" w:rsidP="00AA71A0">
      <w:pPr>
        <w:pStyle w:val="BodyText025"/>
      </w:pPr>
      <w:r w:rsidRPr="0029504B">
        <w:rPr>
          <w:b/>
          <w:bCs/>
        </w:rPr>
        <w:t>Dating Violence</w:t>
      </w:r>
      <w:r w:rsidR="00333F85" w:rsidRPr="0029504B">
        <w:rPr>
          <w:b/>
          <w:bCs/>
        </w:rPr>
        <w:t xml:space="preserve">: </w:t>
      </w:r>
      <w:r w:rsidR="003729B1" w:rsidRPr="003729B1">
        <w:t>Violence committed by a person who is or has been in a social relationship of a romantic or intimate nature with the victim.</w:t>
      </w:r>
    </w:p>
    <w:p w14:paraId="0617A66F" w14:textId="1758673B" w:rsidR="00440D35" w:rsidRDefault="00440D35" w:rsidP="00AA71A0">
      <w:pPr>
        <w:pStyle w:val="BodyText025"/>
      </w:pPr>
      <w:r>
        <w:lastRenderedPageBreak/>
        <w:t xml:space="preserve">Where the existence of such a relationship shall be determined based on </w:t>
      </w:r>
      <w:r w:rsidR="006A17F5">
        <w:t xml:space="preserve">the reporting party’s statement </w:t>
      </w:r>
      <w:r>
        <w:t>a</w:t>
      </w:r>
      <w:r w:rsidR="006A17F5">
        <w:t>nd with</w:t>
      </w:r>
      <w:r>
        <w:t xml:space="preserve"> consideration of the following factors:</w:t>
      </w:r>
    </w:p>
    <w:p w14:paraId="69F50599" w14:textId="3D31522A" w:rsidR="00440D35" w:rsidRDefault="00440D35" w:rsidP="001764A2">
      <w:pPr>
        <w:pStyle w:val="Heading3"/>
        <w:numPr>
          <w:ilvl w:val="0"/>
          <w:numId w:val="16"/>
        </w:numPr>
      </w:pPr>
      <w:r>
        <w:t>The length of the relationship</w:t>
      </w:r>
      <w:r w:rsidR="002B0877">
        <w:t>.</w:t>
      </w:r>
    </w:p>
    <w:p w14:paraId="77E49C8A" w14:textId="366E3699" w:rsidR="00440D35" w:rsidRDefault="00440D35" w:rsidP="001764A2">
      <w:pPr>
        <w:pStyle w:val="Heading3"/>
        <w:numPr>
          <w:ilvl w:val="0"/>
          <w:numId w:val="16"/>
        </w:numPr>
      </w:pPr>
      <w:r>
        <w:t>The type of relationship</w:t>
      </w:r>
      <w:r w:rsidR="002B0877">
        <w:t>.</w:t>
      </w:r>
    </w:p>
    <w:p w14:paraId="185651CC" w14:textId="77777777" w:rsidR="00440D35" w:rsidRDefault="00440D35" w:rsidP="001764A2">
      <w:pPr>
        <w:pStyle w:val="Heading3"/>
        <w:numPr>
          <w:ilvl w:val="0"/>
          <w:numId w:val="16"/>
        </w:numPr>
      </w:pPr>
      <w:r>
        <w:t xml:space="preserve">The frequency of interaction between the </w:t>
      </w:r>
      <w:proofErr w:type="gramStart"/>
      <w:r>
        <w:t>persons</w:t>
      </w:r>
      <w:proofErr w:type="gramEnd"/>
      <w:r>
        <w:t xml:space="preserve"> involved in the relationship.</w:t>
      </w:r>
    </w:p>
    <w:p w14:paraId="04D96D29" w14:textId="5F8D564A" w:rsidR="00A72906" w:rsidRPr="003729B1" w:rsidRDefault="00A72906" w:rsidP="00AA71A0">
      <w:pPr>
        <w:pStyle w:val="BodyText025"/>
      </w:pPr>
      <w:r w:rsidRPr="003729B1">
        <w:t>For the purposes of this definition—</w:t>
      </w:r>
    </w:p>
    <w:p w14:paraId="243D780A" w14:textId="06B28247" w:rsidR="00A72906" w:rsidRPr="003729B1" w:rsidRDefault="00A72906" w:rsidP="00DA0B31">
      <w:pPr>
        <w:pStyle w:val="Heading3"/>
        <w:numPr>
          <w:ilvl w:val="0"/>
          <w:numId w:val="17"/>
        </w:numPr>
      </w:pPr>
      <w:r w:rsidRPr="003729B1">
        <w:t>Dating violence includes, but is not limited to, sexual or physical abuse or the threat of such abuse.</w:t>
      </w:r>
    </w:p>
    <w:p w14:paraId="0092974E" w14:textId="62E14958" w:rsidR="00A72906" w:rsidRPr="003729B1" w:rsidRDefault="00A72906" w:rsidP="00DA0B31">
      <w:pPr>
        <w:pStyle w:val="Heading3"/>
        <w:numPr>
          <w:ilvl w:val="0"/>
          <w:numId w:val="17"/>
        </w:numPr>
      </w:pPr>
      <w:r w:rsidRPr="003729B1">
        <w:t>Dating violence does not include acts covered under the definition of domestic violence.</w:t>
      </w:r>
    </w:p>
    <w:p w14:paraId="399CE20E" w14:textId="6BFFDEEB" w:rsidR="00440D35" w:rsidRDefault="00440D35" w:rsidP="00AA71A0">
      <w:pPr>
        <w:pStyle w:val="BodyText025"/>
      </w:pPr>
      <w:r w:rsidRPr="003729B1">
        <w:rPr>
          <w:b/>
          <w:bCs/>
        </w:rPr>
        <w:t>Stalking</w:t>
      </w:r>
      <w:r w:rsidR="002B0877" w:rsidRPr="003729B1">
        <w:rPr>
          <w:b/>
          <w:bCs/>
        </w:rPr>
        <w:t>:</w:t>
      </w:r>
      <w:r w:rsidR="002B0877" w:rsidRPr="003729B1">
        <w:t xml:space="preserve"> </w:t>
      </w:r>
      <w:r w:rsidR="00C5195B">
        <w:t>E</w:t>
      </w:r>
      <w:r w:rsidRPr="003729B1">
        <w:t xml:space="preserve">ngaging </w:t>
      </w:r>
      <w:r w:rsidR="00DA0B31" w:rsidRPr="003729B1">
        <w:t>in</w:t>
      </w:r>
      <w:r w:rsidR="00C5195B">
        <w:t xml:space="preserve"> a</w:t>
      </w:r>
      <w:r w:rsidRPr="003729B1">
        <w:rPr>
          <w:rFonts w:cs="Arial"/>
          <w:szCs w:val="22"/>
        </w:rPr>
        <w:t xml:space="preserve"> course</w:t>
      </w:r>
      <w:r>
        <w:t xml:space="preserve"> of conduct directed at a specific person that would cause a reasonable person to:</w:t>
      </w:r>
    </w:p>
    <w:p w14:paraId="552FCAA8" w14:textId="77777777" w:rsidR="00440D35" w:rsidRPr="00FD7D14" w:rsidRDefault="00440D35" w:rsidP="00DA0B31">
      <w:pPr>
        <w:pStyle w:val="Heading3"/>
        <w:numPr>
          <w:ilvl w:val="0"/>
          <w:numId w:val="18"/>
        </w:numPr>
      </w:pPr>
      <w:r w:rsidRPr="00FD7D14">
        <w:t>Fear for his or her safety or the safety of others, or;</w:t>
      </w:r>
    </w:p>
    <w:p w14:paraId="257E6BF2" w14:textId="2BCC58AB" w:rsidR="00440D35" w:rsidRPr="00FD7D14" w:rsidRDefault="00440D35" w:rsidP="00DA0B31">
      <w:pPr>
        <w:pStyle w:val="Heading3"/>
        <w:numPr>
          <w:ilvl w:val="0"/>
          <w:numId w:val="18"/>
        </w:numPr>
      </w:pPr>
      <w:r w:rsidRPr="00FD7D14">
        <w:t>Suffer substantial emotional distress</w:t>
      </w:r>
      <w:r w:rsidR="002B0877" w:rsidRPr="00FD7D14">
        <w:t>.</w:t>
      </w:r>
    </w:p>
    <w:p w14:paraId="74AA95C7" w14:textId="47F13BAB" w:rsidR="00C5195B" w:rsidRDefault="00C5195B" w:rsidP="00AA71A0">
      <w:pPr>
        <w:pStyle w:val="BodyText025"/>
      </w:pPr>
      <w:r>
        <w:t>For the purposes of this definition—</w:t>
      </w:r>
    </w:p>
    <w:p w14:paraId="142CEB91" w14:textId="77777777" w:rsidR="00C5195B" w:rsidRDefault="00C5195B" w:rsidP="00FD7D14">
      <w:pPr>
        <w:pStyle w:val="Heading3"/>
        <w:numPr>
          <w:ilvl w:val="0"/>
          <w:numId w:val="12"/>
        </w:numPr>
      </w:pPr>
      <w:r>
        <w:t>Course of conduct means two or more acts, including, but not limited to, acts in which the stalker directly, indirectly, or through third parties, by any action, method, device, or means, follows, monitors, observes, surveils, threatens, or communicates to or about a person, or interferes with a person's property.</w:t>
      </w:r>
    </w:p>
    <w:p w14:paraId="74CC31B7" w14:textId="2C6DC882" w:rsidR="00C5195B" w:rsidRDefault="00DA0B31" w:rsidP="00FD7D14">
      <w:pPr>
        <w:pStyle w:val="Heading3"/>
        <w:numPr>
          <w:ilvl w:val="0"/>
          <w:numId w:val="12"/>
        </w:numPr>
      </w:pPr>
      <w:r>
        <w:t>A reasonable</w:t>
      </w:r>
      <w:r w:rsidR="00C5195B">
        <w:t xml:space="preserve"> person means a reasonable person under similar circumstances and with similar identities to the victim.</w:t>
      </w:r>
    </w:p>
    <w:p w14:paraId="7A04FB6C" w14:textId="77777777" w:rsidR="00C5195B" w:rsidRDefault="00C5195B" w:rsidP="00FD7D14">
      <w:pPr>
        <w:pStyle w:val="Heading3"/>
        <w:numPr>
          <w:ilvl w:val="0"/>
          <w:numId w:val="12"/>
        </w:numPr>
      </w:pPr>
      <w:r>
        <w:t xml:space="preserve">Substantial emotional distress means significant mental suffering or anguish that may, but does not necessarily, require medical or other professional treatment or counseling. </w:t>
      </w:r>
    </w:p>
    <w:p w14:paraId="7A9D4E9E" w14:textId="26A120AD" w:rsidR="00A76FF7" w:rsidRPr="00A76FF7" w:rsidRDefault="00440D35" w:rsidP="00AA71A0">
      <w:pPr>
        <w:pStyle w:val="BodyText025"/>
      </w:pPr>
      <w:r w:rsidRPr="00C5195B">
        <w:rPr>
          <w:b/>
          <w:bCs/>
        </w:rPr>
        <w:t>Hate Crime</w:t>
      </w:r>
      <w:r w:rsidR="0088310C">
        <w:rPr>
          <w:b/>
          <w:bCs/>
        </w:rPr>
        <w:t>:</w:t>
      </w:r>
      <w:r w:rsidR="00A76FF7">
        <w:t xml:space="preserve"> </w:t>
      </w:r>
      <w:r w:rsidR="00A76FF7" w:rsidRPr="00A76FF7">
        <w:t>A crime reported to local police agencies or to a campus security authority that manifests evidence that the victim was intentionally selected because of the perpetrator's bias against the victim. For the purposes of this section, the categories of bias include the victim's actual or perceived race, religion, gender, gender identity, sexual orientation, ethnicity, national origin, and disability.</w:t>
      </w:r>
      <w:r w:rsidR="00637EBD">
        <w:t xml:space="preserve"> Examples of negative attitudes or opinions of categories of bias are:</w:t>
      </w:r>
    </w:p>
    <w:p w14:paraId="43E65A66" w14:textId="081A78EA" w:rsidR="00440D35" w:rsidRPr="00A76FF7" w:rsidRDefault="00440D35" w:rsidP="00DA0B31">
      <w:pPr>
        <w:pStyle w:val="Heading3"/>
        <w:numPr>
          <w:ilvl w:val="0"/>
          <w:numId w:val="19"/>
        </w:numPr>
        <w:rPr>
          <w:b/>
          <w:bCs/>
        </w:rPr>
      </w:pPr>
      <w:r w:rsidRPr="00D853AE">
        <w:rPr>
          <w:b/>
          <w:bCs/>
        </w:rPr>
        <w:t>Race</w:t>
      </w:r>
      <w:r w:rsidR="00D853AE">
        <w:rPr>
          <w:b/>
          <w:bCs/>
        </w:rPr>
        <w:t>:</w:t>
      </w:r>
      <w:r>
        <w:t xml:space="preserve"> A preformed negative attitude toward a group of persons who possess common physical characteristics (e.g., color of skin, eyes, and/or hair; facial features, etc.) genetically transmitted by descent and heredity, which distinguish them as a distinct division of humankind (e.g., Asians, blacks, whites).</w:t>
      </w:r>
    </w:p>
    <w:p w14:paraId="7726DCC2" w14:textId="6C4678FC" w:rsidR="00440D35" w:rsidRDefault="00440D35" w:rsidP="00DA0B31">
      <w:pPr>
        <w:pStyle w:val="Heading3"/>
        <w:numPr>
          <w:ilvl w:val="0"/>
          <w:numId w:val="19"/>
        </w:numPr>
      </w:pPr>
      <w:r w:rsidRPr="00D853AE">
        <w:rPr>
          <w:b/>
          <w:bCs/>
        </w:rPr>
        <w:t>Gender</w:t>
      </w:r>
      <w:r w:rsidR="00D853AE">
        <w:rPr>
          <w:b/>
          <w:bCs/>
        </w:rPr>
        <w:t>:</w:t>
      </w:r>
      <w:r>
        <w:t xml:space="preserve"> A preformed negative opinion or attitude toward a person or group of persons based on their actual or perceived gender, e.g., male or female.</w:t>
      </w:r>
    </w:p>
    <w:p w14:paraId="28EFF949" w14:textId="15EBF859" w:rsidR="00440D35" w:rsidRDefault="00440D35" w:rsidP="00DA0B31">
      <w:pPr>
        <w:pStyle w:val="Heading3"/>
        <w:numPr>
          <w:ilvl w:val="0"/>
          <w:numId w:val="19"/>
        </w:numPr>
      </w:pPr>
      <w:r w:rsidRPr="00D853AE">
        <w:rPr>
          <w:b/>
          <w:bCs/>
        </w:rPr>
        <w:t>Religion</w:t>
      </w:r>
      <w:r w:rsidR="00D853AE" w:rsidRPr="00D853AE">
        <w:rPr>
          <w:b/>
          <w:bCs/>
        </w:rPr>
        <w:t>:</w:t>
      </w:r>
      <w:r>
        <w:t xml:space="preserve"> A preformed negative opinion or attitude toward a group of persons who share the same religious beliefs regarding the origin and purpose of the universe and the existence or nonexistence of a supreme being (e.g., Catholics, Jews, Protestants, atheists).</w:t>
      </w:r>
    </w:p>
    <w:p w14:paraId="193B3446" w14:textId="4B7EAC09" w:rsidR="00440D35" w:rsidRDefault="00440D35" w:rsidP="00DA0B31">
      <w:pPr>
        <w:pStyle w:val="Heading3"/>
        <w:numPr>
          <w:ilvl w:val="0"/>
          <w:numId w:val="19"/>
        </w:numPr>
      </w:pPr>
      <w:r w:rsidRPr="00D853AE">
        <w:rPr>
          <w:b/>
          <w:bCs/>
        </w:rPr>
        <w:t xml:space="preserve">Sexual </w:t>
      </w:r>
      <w:r w:rsidR="00D853AE">
        <w:rPr>
          <w:b/>
          <w:bCs/>
        </w:rPr>
        <w:t>O</w:t>
      </w:r>
      <w:r w:rsidRPr="00D853AE">
        <w:rPr>
          <w:b/>
          <w:bCs/>
        </w:rPr>
        <w:t>rientation</w:t>
      </w:r>
      <w:r w:rsidR="00D853AE" w:rsidRPr="00D853AE">
        <w:rPr>
          <w:b/>
          <w:bCs/>
        </w:rPr>
        <w:t>:</w:t>
      </w:r>
      <w:r>
        <w:t xml:space="preserve"> A preformed negative opinion or attitude toward a group of persons based on their actual or perceived sexual orientation. Sexual Orientation is the term for a </w:t>
      </w:r>
      <w:r>
        <w:lastRenderedPageBreak/>
        <w:t>person’s physical, romantic, and/or emotional attraction to members of the same and/or opposite sex, including lesbian, gay, bisexual, and heterosexual (straight) individuals.</w:t>
      </w:r>
    </w:p>
    <w:p w14:paraId="0F51113D" w14:textId="6411CD9D" w:rsidR="00440D35" w:rsidRDefault="00440D35" w:rsidP="00DA0B31">
      <w:pPr>
        <w:pStyle w:val="Heading3"/>
        <w:numPr>
          <w:ilvl w:val="0"/>
          <w:numId w:val="19"/>
        </w:numPr>
      </w:pPr>
      <w:r w:rsidRPr="00D853AE">
        <w:rPr>
          <w:b/>
          <w:bCs/>
        </w:rPr>
        <w:t>Ethnicity</w:t>
      </w:r>
      <w:r w:rsidR="00D853AE" w:rsidRPr="00D853AE">
        <w:rPr>
          <w:b/>
          <w:bCs/>
        </w:rPr>
        <w:t>:</w:t>
      </w:r>
      <w:r w:rsidR="00D853AE">
        <w:t xml:space="preserve"> </w:t>
      </w:r>
      <w:r>
        <w:t>A preformed negative opinion or attitude toward a group of people whose members identify with each other, through a common heritage, often consisting of a common language, common culture (often including a shared religion) and/or ideology that stresses common ancestry. The concept of ethnicity differs from the closely related term “race” in that “race” refers to a grouping based mostly upon biological criteria, while “ethnicity” also encompasses additional cultural factors.</w:t>
      </w:r>
    </w:p>
    <w:p w14:paraId="340F004B" w14:textId="0C6A5954" w:rsidR="00440D35" w:rsidRDefault="00440D35" w:rsidP="00DA0B31">
      <w:pPr>
        <w:pStyle w:val="Heading3"/>
        <w:numPr>
          <w:ilvl w:val="0"/>
          <w:numId w:val="19"/>
        </w:numPr>
      </w:pPr>
      <w:r w:rsidRPr="00D853AE">
        <w:rPr>
          <w:b/>
          <w:bCs/>
        </w:rPr>
        <w:t>National Origin</w:t>
      </w:r>
      <w:r w:rsidR="00D853AE" w:rsidRPr="00D853AE">
        <w:rPr>
          <w:b/>
          <w:bCs/>
        </w:rPr>
        <w:t>:</w:t>
      </w:r>
      <w:r>
        <w:t xml:space="preserve"> A preformed negative opinion or attitude toward a group of people based on their actual or perceived country of birth. This bias may be against people that have a name or accent associated with a national origin group, participate in certain customs associated with a national origin group, or because they are married to or associate with people of a certain national origin.</w:t>
      </w:r>
    </w:p>
    <w:p w14:paraId="3E8AFA63" w14:textId="5DC96F51" w:rsidR="00440D35" w:rsidRDefault="00440D35" w:rsidP="00DA0B31">
      <w:pPr>
        <w:pStyle w:val="Heading3"/>
        <w:numPr>
          <w:ilvl w:val="0"/>
          <w:numId w:val="19"/>
        </w:numPr>
      </w:pPr>
      <w:r w:rsidRPr="00D853AE">
        <w:rPr>
          <w:b/>
          <w:bCs/>
        </w:rPr>
        <w:t>Gender Identity</w:t>
      </w:r>
      <w:r w:rsidR="00D853AE" w:rsidRPr="00D853AE">
        <w:rPr>
          <w:b/>
          <w:bCs/>
        </w:rPr>
        <w:t>:</w:t>
      </w:r>
      <w:r>
        <w:t xml:space="preserve"> A preformed negative opinion or attitude toward a person or group of persons based on their actual or perceived gender identity, e.g., bias against transgender or gender non-conforming individuals. Gender non-conforming describes a person who does not conform to the gender-based expectations of society, e.g., a woman dressed in traditionally male clothing or a man wearing makeup. A gender non-conforming person may or may not be a lesbian, gay, bisexual, or transgender person but may be perceived as such.</w:t>
      </w:r>
    </w:p>
    <w:p w14:paraId="74B48A31" w14:textId="5477EB01" w:rsidR="00440D35" w:rsidRDefault="00440D35" w:rsidP="00DA0B31">
      <w:pPr>
        <w:pStyle w:val="Heading3"/>
        <w:numPr>
          <w:ilvl w:val="0"/>
          <w:numId w:val="19"/>
        </w:numPr>
      </w:pPr>
      <w:r w:rsidRPr="00D853AE">
        <w:rPr>
          <w:b/>
          <w:bCs/>
        </w:rPr>
        <w:t>Disability</w:t>
      </w:r>
      <w:r w:rsidR="00D853AE" w:rsidRPr="00D853AE">
        <w:rPr>
          <w:b/>
          <w:bCs/>
        </w:rPr>
        <w:t>:</w:t>
      </w:r>
      <w:r>
        <w:t xml:space="preserve"> A preformed negative opinion or attitude toward a group of persons based on their physical or mental impairments/challenges, whether such disability is temporary or permanent, congenital or acquired by heredity, accident, injury, advanced age or illness.</w:t>
      </w:r>
    </w:p>
    <w:p w14:paraId="3D66AE7C" w14:textId="77777777" w:rsidR="00440D35" w:rsidRDefault="00440D35" w:rsidP="00AA71A0">
      <w:pPr>
        <w:pStyle w:val="BodyText025"/>
      </w:pPr>
      <w:r>
        <w:t>In addition, the following crimes are also considered hate crimes under the Clery Act:</w:t>
      </w:r>
    </w:p>
    <w:p w14:paraId="73DA82F7" w14:textId="7400497D" w:rsidR="00440D35" w:rsidRDefault="00D853AE" w:rsidP="00DA0B31">
      <w:pPr>
        <w:pStyle w:val="Heading3"/>
        <w:numPr>
          <w:ilvl w:val="0"/>
          <w:numId w:val="20"/>
        </w:numPr>
      </w:pPr>
      <w:r w:rsidRPr="00D853AE">
        <w:rPr>
          <w:b/>
          <w:bCs/>
        </w:rPr>
        <w:t>Larceny</w:t>
      </w:r>
      <w:r w:rsidR="00CA34B0" w:rsidRPr="00CA34B0">
        <w:rPr>
          <w:b/>
          <w:bCs/>
        </w:rPr>
        <w:t>-</w:t>
      </w:r>
      <w:proofErr w:type="gramStart"/>
      <w:r w:rsidRPr="00CA34B0">
        <w:rPr>
          <w:b/>
          <w:bCs/>
        </w:rPr>
        <w:t>Theft</w:t>
      </w:r>
      <w:r w:rsidR="00CA34B0" w:rsidRPr="00CA34B0">
        <w:rPr>
          <w:b/>
          <w:bCs/>
        </w:rPr>
        <w:t>:</w:t>
      </w:r>
      <w:proofErr w:type="gramEnd"/>
      <w:r w:rsidR="00440D35">
        <w:t xml:space="preserve"> is the unlawful taking, carrying, leading, or riding away of property from the possession or constructive possession of another. (Larceny and theft mean the same thing in the UCR.) Constructive possession is the condition in which a person does not have physical custody or </w:t>
      </w:r>
      <w:r w:rsidR="00CA34B0">
        <w:t>possession but</w:t>
      </w:r>
      <w:r w:rsidR="00440D35">
        <w:t xml:space="preserve"> is in a position to exercise dominion or control over a thing.</w:t>
      </w:r>
    </w:p>
    <w:p w14:paraId="20DF2F19" w14:textId="6355CFB5" w:rsidR="00440D35" w:rsidRDefault="00440D35" w:rsidP="00DA0B31">
      <w:pPr>
        <w:pStyle w:val="Heading3"/>
        <w:numPr>
          <w:ilvl w:val="0"/>
          <w:numId w:val="20"/>
        </w:numPr>
      </w:pPr>
      <w:r w:rsidRPr="00D853AE">
        <w:rPr>
          <w:b/>
          <w:bCs/>
        </w:rPr>
        <w:t>Simple Assault</w:t>
      </w:r>
      <w:r w:rsidR="00D853AE" w:rsidRPr="00D853AE">
        <w:rPr>
          <w:b/>
          <w:bCs/>
        </w:rPr>
        <w:t>:</w:t>
      </w:r>
      <w:r w:rsidR="00D853AE">
        <w:t xml:space="preserve"> </w:t>
      </w:r>
      <w:r>
        <w:t>is an unlawful physical attack by one person upon another where neither the offender displays a weapon, nor the victim suffers obvious severe or aggravated bodily injury involving apparent broken bones, loss of teeth, possible internal injury, severe laceration, or loss of consciousness.</w:t>
      </w:r>
    </w:p>
    <w:p w14:paraId="2D1EA52E" w14:textId="6E0E373B" w:rsidR="00440D35" w:rsidRDefault="00440D35" w:rsidP="00DA0B31">
      <w:pPr>
        <w:pStyle w:val="Heading3"/>
        <w:numPr>
          <w:ilvl w:val="0"/>
          <w:numId w:val="20"/>
        </w:numPr>
      </w:pPr>
      <w:r w:rsidRPr="00D853AE">
        <w:rPr>
          <w:b/>
          <w:bCs/>
        </w:rPr>
        <w:t>Intimidation</w:t>
      </w:r>
      <w:r w:rsidR="00D853AE" w:rsidRPr="00D853AE">
        <w:rPr>
          <w:b/>
          <w:bCs/>
        </w:rPr>
        <w:t>:</w:t>
      </w:r>
      <w:r>
        <w:t xml:space="preserve"> is to unlawfully place another person in reasonable fear of bodily harm through the use of threatening words and/or other conduct, but without displaying a weapon or subjecting the victim to actual physical attack.</w:t>
      </w:r>
    </w:p>
    <w:p w14:paraId="5B36D6B6" w14:textId="6AF07DCE" w:rsidR="00180DB0" w:rsidRDefault="00440D35" w:rsidP="00337358">
      <w:pPr>
        <w:pStyle w:val="Heading3"/>
        <w:numPr>
          <w:ilvl w:val="0"/>
          <w:numId w:val="20"/>
        </w:numPr>
      </w:pPr>
      <w:r w:rsidRPr="00D853AE">
        <w:rPr>
          <w:b/>
          <w:bCs/>
        </w:rPr>
        <w:t xml:space="preserve">Destruction/Damage/Vandalism of </w:t>
      </w:r>
      <w:proofErr w:type="gramStart"/>
      <w:r w:rsidRPr="00D853AE">
        <w:rPr>
          <w:b/>
          <w:bCs/>
        </w:rPr>
        <w:t>Property</w:t>
      </w:r>
      <w:r w:rsidR="00D853AE" w:rsidRPr="00D853AE">
        <w:rPr>
          <w:b/>
          <w:bCs/>
        </w:rPr>
        <w:t>:</w:t>
      </w:r>
      <w:proofErr w:type="gramEnd"/>
      <w:r>
        <w:t xml:space="preserve"> is to willfully or maliciously destroy, damage, deface, or otherwise injure real or personal property without the consent of the owner or the person having custody or control of it.</w:t>
      </w:r>
    </w:p>
    <w:p w14:paraId="61D7F7CE" w14:textId="018A98D7" w:rsidR="00180DB0" w:rsidRDefault="00180DB0" w:rsidP="00337358">
      <w:r>
        <w:t xml:space="preserve">Approved by the president’s cabinet: </w:t>
      </w:r>
      <w:r w:rsidR="00D4684A">
        <w:t>4/23/24</w:t>
      </w:r>
    </w:p>
    <w:p w14:paraId="06DF6785" w14:textId="1420CB29" w:rsidR="00180DB0" w:rsidRDefault="00180DB0" w:rsidP="00180DB0">
      <w:pPr>
        <w:pStyle w:val="BodyTextItalicBOT"/>
      </w:pPr>
      <w:r>
        <w:t xml:space="preserve">Last reviewed: </w:t>
      </w:r>
      <w:r w:rsidR="00D4684A">
        <w:t>4/23/24</w:t>
      </w:r>
    </w:p>
    <w:p w14:paraId="43930F57" w14:textId="02FF5E7B" w:rsidR="00180DB0" w:rsidRDefault="00932C65" w:rsidP="00180DB0">
      <w:pPr>
        <w:pStyle w:val="BodyTextPolicyContact"/>
      </w:pPr>
      <w:r>
        <w:t>Procedure</w:t>
      </w:r>
      <w:r w:rsidR="00180DB0">
        <w:t xml:space="preserve"> </w:t>
      </w:r>
      <w:r w:rsidR="00DA0B31">
        <w:t>contact: Human Resources and Safety, Security Emergency Management</w:t>
      </w:r>
    </w:p>
    <w:p w14:paraId="7BC05504" w14:textId="4D233056" w:rsidR="00180DB0" w:rsidRDefault="00180DB0" w:rsidP="00180DB0">
      <w:pPr>
        <w:pStyle w:val="RelatedPP"/>
      </w:pPr>
      <w:r>
        <w:t>Related policies</w:t>
      </w:r>
      <w:r w:rsidR="0068483A">
        <w:t>,</w:t>
      </w:r>
      <w:r>
        <w:t xml:space="preserve"> procedures</w:t>
      </w:r>
      <w:r w:rsidR="0068483A">
        <w:t xml:space="preserve"> and other resources</w:t>
      </w:r>
    </w:p>
    <w:p w14:paraId="2F79CE90" w14:textId="77777777" w:rsidR="0068483A" w:rsidRDefault="0068483A" w:rsidP="0068483A">
      <w:pPr>
        <w:pStyle w:val="000000RelatedPolicies"/>
        <w:rPr>
          <w:rStyle w:val="Hyperlink"/>
        </w:rPr>
      </w:pPr>
      <w:r w:rsidRPr="00304034">
        <w:tab/>
        <w:t>000.330</w:t>
      </w:r>
      <w:r w:rsidRPr="00304034">
        <w:tab/>
      </w:r>
      <w:hyperlink r:id="rId21" w:history="1">
        <w:r w:rsidRPr="000F7711">
          <w:rPr>
            <w:rStyle w:val="Hyperlink"/>
          </w:rPr>
          <w:t>Discrimination &amp; Discriminatory Harassment Policy</w:t>
        </w:r>
      </w:hyperlink>
    </w:p>
    <w:p w14:paraId="1024634B" w14:textId="127E8FF8" w:rsidR="0068483A" w:rsidRPr="0068483A" w:rsidRDefault="0068483A" w:rsidP="0068483A">
      <w:pPr>
        <w:pStyle w:val="000000RelatedPolicies"/>
        <w:rPr>
          <w:color w:val="0000FF"/>
          <w:u w:val="single"/>
        </w:rPr>
      </w:pPr>
      <w:r>
        <w:lastRenderedPageBreak/>
        <w:tab/>
        <w:t>000.345</w:t>
      </w:r>
      <w:r>
        <w:tab/>
      </w:r>
      <w:hyperlink r:id="rId22" w:history="1">
        <w:r w:rsidRPr="00C87D84">
          <w:rPr>
            <w:rStyle w:val="Hyperlink"/>
          </w:rPr>
          <w:t>Sexual Harassment/Title IX Employee Disciplinary Hearing Procedure</w:t>
        </w:r>
      </w:hyperlink>
    </w:p>
    <w:p w14:paraId="0872690D" w14:textId="21A86394" w:rsidR="0068483A" w:rsidRDefault="0068483A" w:rsidP="0068483A">
      <w:pPr>
        <w:pStyle w:val="000000RelatedPolicies"/>
      </w:pPr>
      <w:r>
        <w:tab/>
        <w:t>000.370</w:t>
      </w:r>
      <w:r>
        <w:tab/>
      </w:r>
      <w:hyperlink r:id="rId23" w:history="1">
        <w:r w:rsidRPr="00D4684A">
          <w:rPr>
            <w:rStyle w:val="Hyperlink"/>
          </w:rPr>
          <w:t>Campus Security Authority Policy</w:t>
        </w:r>
      </w:hyperlink>
    </w:p>
    <w:p w14:paraId="78C99C07" w14:textId="1C65CCE7" w:rsidR="0068483A" w:rsidRDefault="0068483A" w:rsidP="0068483A">
      <w:pPr>
        <w:pStyle w:val="000000RelatedPolicies"/>
      </w:pPr>
      <w:r w:rsidRPr="00921435">
        <w:tab/>
        <w:t>1000.3</w:t>
      </w:r>
      <w:r>
        <w:t>3</w:t>
      </w:r>
      <w:r w:rsidRPr="00921435">
        <w:t>0</w:t>
      </w:r>
      <w:r w:rsidRPr="00921435">
        <w:tab/>
      </w:r>
      <w:hyperlink r:id="rId24" w:history="1">
        <w:r w:rsidRPr="000F7711">
          <w:rPr>
            <w:rStyle w:val="Hyperlink"/>
          </w:rPr>
          <w:t>Discrimination &amp; Discriminatory Harassment Procedure</w:t>
        </w:r>
      </w:hyperlink>
    </w:p>
    <w:p w14:paraId="6973A4F6" w14:textId="77777777" w:rsidR="0068483A" w:rsidRPr="00921435" w:rsidRDefault="0068483A" w:rsidP="0068483A">
      <w:pPr>
        <w:pStyle w:val="000000RelatedPolicies"/>
      </w:pPr>
      <w:r>
        <w:tab/>
        <w:t>1000.345</w:t>
      </w:r>
      <w:r>
        <w:tab/>
      </w:r>
      <w:hyperlink r:id="rId25" w:history="1">
        <w:r w:rsidRPr="00C87D84">
          <w:rPr>
            <w:rStyle w:val="Hyperlink"/>
          </w:rPr>
          <w:t>Sexual Harassment/Title IX Employee Disciplinary Hearing Procedure</w:t>
        </w:r>
      </w:hyperlink>
    </w:p>
    <w:p w14:paraId="148C6B47" w14:textId="77777777" w:rsidR="0068483A" w:rsidRPr="004B49AE" w:rsidRDefault="0068483A" w:rsidP="0068483A">
      <w:pPr>
        <w:pStyle w:val="000000RelatedPolicies"/>
      </w:pPr>
      <w:r>
        <w:tab/>
        <w:t>1000.360</w:t>
      </w:r>
      <w:r>
        <w:tab/>
      </w:r>
      <w:hyperlink r:id="rId26" w:history="1">
        <w:r w:rsidRPr="00CB4151">
          <w:rPr>
            <w:rStyle w:val="Hyperlink"/>
          </w:rPr>
          <w:t>Child Abuse or Neglect Reporting Procedure</w:t>
        </w:r>
      </w:hyperlink>
    </w:p>
    <w:p w14:paraId="070CBBF6" w14:textId="2B6B46D2" w:rsidR="00665E9C" w:rsidRDefault="00665E9C" w:rsidP="00665E9C">
      <w:pPr>
        <w:pStyle w:val="000000RelatedPolicies"/>
      </w:pPr>
    </w:p>
    <w:bookmarkStart w:id="0" w:name="_Hlk162782160"/>
    <w:p w14:paraId="2323324D" w14:textId="74AE9D8F" w:rsidR="0068483A" w:rsidRDefault="0068483A" w:rsidP="00665E9C">
      <w:pPr>
        <w:pStyle w:val="000000RelatedPolicies"/>
      </w:pPr>
      <w:r>
        <w:fldChar w:fldCharType="begin"/>
      </w:r>
      <w:r>
        <w:instrText>HYPERLINK "https://www.wvc.edu/students/safety/safety-security/campus-security-authority-resources.html"</w:instrText>
      </w:r>
      <w:r>
        <w:fldChar w:fldCharType="separate"/>
      </w:r>
      <w:r w:rsidRPr="0068483A">
        <w:rPr>
          <w:rStyle w:val="Hyperlink"/>
        </w:rPr>
        <w:t>WVC Campus Security Authority Resources Website</w:t>
      </w:r>
      <w:r>
        <w:fldChar w:fldCharType="end"/>
      </w:r>
      <w:bookmarkEnd w:id="0"/>
    </w:p>
    <w:p w14:paraId="7BC68A71" w14:textId="77777777" w:rsidR="006B2E69" w:rsidRPr="004B49AE" w:rsidRDefault="00D02BD0" w:rsidP="006B2E69">
      <w:pPr>
        <w:pStyle w:val="BodyText"/>
      </w:pPr>
      <w:hyperlink r:id="rId27" w:history="1">
        <w:r w:rsidR="006B2E69" w:rsidRPr="00D1407D">
          <w:rPr>
            <w:rStyle w:val="Hyperlink"/>
          </w:rPr>
          <w:t>Clery Center</w:t>
        </w:r>
      </w:hyperlink>
    </w:p>
    <w:p w14:paraId="65C33C6C" w14:textId="77777777" w:rsidR="006B2E69" w:rsidRPr="00337358" w:rsidRDefault="006B2E69" w:rsidP="00665E9C">
      <w:pPr>
        <w:pStyle w:val="000000RelatedPolicies"/>
      </w:pPr>
    </w:p>
    <w:sectPr w:rsidR="006B2E69" w:rsidRPr="00337358" w:rsidSect="008C7A5C">
      <w:headerReference w:type="even" r:id="rId28"/>
      <w:headerReference w:type="default" r:id="rId29"/>
      <w:footerReference w:type="even" r:id="rId30"/>
      <w:footerReference w:type="default" r:id="rId31"/>
      <w:headerReference w:type="first" r:id="rId32"/>
      <w:footerReference w:type="first" r:id="rId33"/>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1ECC9" w14:textId="77777777" w:rsidR="00476C59" w:rsidRDefault="00476C59">
      <w:r>
        <w:separator/>
      </w:r>
    </w:p>
  </w:endnote>
  <w:endnote w:type="continuationSeparator" w:id="0">
    <w:p w14:paraId="4330466D" w14:textId="77777777" w:rsidR="00476C59" w:rsidRDefault="00476C59">
      <w:r>
        <w:continuationSeparator/>
      </w:r>
    </w:p>
  </w:endnote>
  <w:endnote w:type="continuationNotice" w:id="1">
    <w:p w14:paraId="76AB90BE" w14:textId="77777777" w:rsidR="002E0E79" w:rsidRDefault="002E0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98D70" w14:textId="77777777" w:rsidR="00DA0B31" w:rsidRDefault="00DA0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A735E" w14:textId="77777777" w:rsidR="00DA0B31" w:rsidRDefault="00DA0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8DFCB" w14:textId="77777777" w:rsidR="00DA0B31" w:rsidRDefault="00DA0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EAC9A" w14:textId="77777777" w:rsidR="00476C59" w:rsidRDefault="00476C59">
      <w:r>
        <w:separator/>
      </w:r>
    </w:p>
  </w:footnote>
  <w:footnote w:type="continuationSeparator" w:id="0">
    <w:p w14:paraId="6423AF0A" w14:textId="77777777" w:rsidR="00476C59" w:rsidRDefault="00476C59">
      <w:r>
        <w:continuationSeparator/>
      </w:r>
    </w:p>
  </w:footnote>
  <w:footnote w:type="continuationNotice" w:id="1">
    <w:p w14:paraId="0C58B3AE" w14:textId="77777777" w:rsidR="002E0E79" w:rsidRDefault="002E0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D12C1" w14:textId="157BCA81" w:rsidR="00DA0B31" w:rsidRDefault="00DA0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24047" w14:textId="49148610" w:rsidR="00476C59" w:rsidRDefault="00476C59">
    <w:pPr>
      <w:tabs>
        <w:tab w:val="right" w:pos="9360"/>
      </w:tabs>
      <w:rPr>
        <w:rFonts w:eastAsia="MS Mincho"/>
      </w:rPr>
    </w:pPr>
    <w:r>
      <w:rPr>
        <w:rFonts w:eastAsia="MS Mincho"/>
      </w:rPr>
      <w:t>Wenatchee Valley College</w:t>
    </w:r>
    <w:r>
      <w:rPr>
        <w:rFonts w:eastAsia="MS Mincho"/>
      </w:rPr>
      <w:tab/>
      <w:t>1</w:t>
    </w:r>
    <w:r w:rsidR="00B80978">
      <w:rPr>
        <w:rFonts w:eastAsia="MS Mincho"/>
      </w:rPr>
      <w:t>0</w:t>
    </w:r>
    <w:r>
      <w:rPr>
        <w:rFonts w:eastAsia="MS Mincho"/>
      </w:rPr>
      <w:t xml:space="preserve">00.000 </w:t>
    </w:r>
    <w:r w:rsidR="00B80978">
      <w:rPr>
        <w:rFonts w:eastAsia="MS Mincho"/>
      </w:rPr>
      <w:t>GENERAL</w:t>
    </w:r>
  </w:p>
  <w:p w14:paraId="69F8AB46" w14:textId="77777777" w:rsidR="00476C59" w:rsidRDefault="00476C59">
    <w:r>
      <w:rPr>
        <w:rFonts w:eastAsia="MS Mincho"/>
      </w:rPr>
      <w:t>COLLEGE OPERATIONAL PROCEDURE</w:t>
    </w:r>
  </w:p>
  <w:p w14:paraId="03CF8136" w14:textId="77777777" w:rsidR="00476C59" w:rsidRDefault="00476C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8BC7F" w14:textId="0CF105E5" w:rsidR="00DA0B31" w:rsidRDefault="00DA0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D7C31"/>
    <w:multiLevelType w:val="hybridMultilevel"/>
    <w:tmpl w:val="7FC4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90609"/>
    <w:multiLevelType w:val="hybridMultilevel"/>
    <w:tmpl w:val="8DE63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5C7120"/>
    <w:multiLevelType w:val="hybridMultilevel"/>
    <w:tmpl w:val="580C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84AA6"/>
    <w:multiLevelType w:val="hybridMultilevel"/>
    <w:tmpl w:val="F59E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34FCB"/>
    <w:multiLevelType w:val="hybridMultilevel"/>
    <w:tmpl w:val="EAE03962"/>
    <w:lvl w:ilvl="0" w:tplc="BDE69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936B5"/>
    <w:multiLevelType w:val="hybridMultilevel"/>
    <w:tmpl w:val="BC38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31FEE"/>
    <w:multiLevelType w:val="hybridMultilevel"/>
    <w:tmpl w:val="83CA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C0934"/>
    <w:multiLevelType w:val="hybridMultilevel"/>
    <w:tmpl w:val="5EB8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848DD"/>
    <w:multiLevelType w:val="hybridMultilevel"/>
    <w:tmpl w:val="27A2D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860C5A"/>
    <w:multiLevelType w:val="hybridMultilevel"/>
    <w:tmpl w:val="0CCA06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7D55D5"/>
    <w:multiLevelType w:val="hybridMultilevel"/>
    <w:tmpl w:val="0DEC6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53008"/>
    <w:multiLevelType w:val="hybridMultilevel"/>
    <w:tmpl w:val="7300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4434E"/>
    <w:multiLevelType w:val="hybridMultilevel"/>
    <w:tmpl w:val="91D2BD90"/>
    <w:lvl w:ilvl="0" w:tplc="BDE69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57E07"/>
    <w:multiLevelType w:val="hybridMultilevel"/>
    <w:tmpl w:val="3DD4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E131B"/>
    <w:multiLevelType w:val="hybridMultilevel"/>
    <w:tmpl w:val="6934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C563B"/>
    <w:multiLevelType w:val="hybridMultilevel"/>
    <w:tmpl w:val="CEFE78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3110AD"/>
    <w:multiLevelType w:val="hybridMultilevel"/>
    <w:tmpl w:val="E186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24459C"/>
    <w:multiLevelType w:val="hybridMultilevel"/>
    <w:tmpl w:val="74ECE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D95F13"/>
    <w:multiLevelType w:val="hybridMultilevel"/>
    <w:tmpl w:val="4002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823A0C"/>
    <w:multiLevelType w:val="hybridMultilevel"/>
    <w:tmpl w:val="46D6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420809">
    <w:abstractNumId w:val="10"/>
  </w:num>
  <w:num w:numId="2" w16cid:durableId="2110932352">
    <w:abstractNumId w:val="0"/>
  </w:num>
  <w:num w:numId="3" w16cid:durableId="894513542">
    <w:abstractNumId w:val="7"/>
  </w:num>
  <w:num w:numId="4" w16cid:durableId="78139908">
    <w:abstractNumId w:val="8"/>
  </w:num>
  <w:num w:numId="5" w16cid:durableId="810563195">
    <w:abstractNumId w:val="16"/>
  </w:num>
  <w:num w:numId="6" w16cid:durableId="2080207188">
    <w:abstractNumId w:val="18"/>
  </w:num>
  <w:num w:numId="7" w16cid:durableId="36593309">
    <w:abstractNumId w:val="1"/>
  </w:num>
  <w:num w:numId="8" w16cid:durableId="1692560688">
    <w:abstractNumId w:val="6"/>
  </w:num>
  <w:num w:numId="9" w16cid:durableId="1827822325">
    <w:abstractNumId w:val="12"/>
  </w:num>
  <w:num w:numId="10" w16cid:durableId="475495215">
    <w:abstractNumId w:val="4"/>
  </w:num>
  <w:num w:numId="11" w16cid:durableId="1055738886">
    <w:abstractNumId w:val="13"/>
  </w:num>
  <w:num w:numId="12" w16cid:durableId="457528333">
    <w:abstractNumId w:val="11"/>
  </w:num>
  <w:num w:numId="13" w16cid:durableId="403181560">
    <w:abstractNumId w:val="15"/>
  </w:num>
  <w:num w:numId="14" w16cid:durableId="1243762136">
    <w:abstractNumId w:val="9"/>
  </w:num>
  <w:num w:numId="15" w16cid:durableId="750810937">
    <w:abstractNumId w:val="3"/>
  </w:num>
  <w:num w:numId="16" w16cid:durableId="487744848">
    <w:abstractNumId w:val="2"/>
  </w:num>
  <w:num w:numId="17" w16cid:durableId="295726372">
    <w:abstractNumId w:val="17"/>
  </w:num>
  <w:num w:numId="18" w16cid:durableId="1040395454">
    <w:abstractNumId w:val="14"/>
  </w:num>
  <w:num w:numId="19" w16cid:durableId="990795485">
    <w:abstractNumId w:val="5"/>
  </w:num>
  <w:num w:numId="20" w16cid:durableId="181995778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03CD"/>
    <w:rsid w:val="000065C4"/>
    <w:rsid w:val="0001130C"/>
    <w:rsid w:val="0001517F"/>
    <w:rsid w:val="00017AC2"/>
    <w:rsid w:val="00022227"/>
    <w:rsid w:val="00024BB4"/>
    <w:rsid w:val="000265B0"/>
    <w:rsid w:val="00027A24"/>
    <w:rsid w:val="00037717"/>
    <w:rsid w:val="00040DE2"/>
    <w:rsid w:val="0005400B"/>
    <w:rsid w:val="00054EBE"/>
    <w:rsid w:val="00057ED4"/>
    <w:rsid w:val="00061A2C"/>
    <w:rsid w:val="00066375"/>
    <w:rsid w:val="00070CC7"/>
    <w:rsid w:val="000750EA"/>
    <w:rsid w:val="000766C4"/>
    <w:rsid w:val="00077897"/>
    <w:rsid w:val="00083F69"/>
    <w:rsid w:val="0008564D"/>
    <w:rsid w:val="00085ADC"/>
    <w:rsid w:val="000978AE"/>
    <w:rsid w:val="000979B3"/>
    <w:rsid w:val="000A7AE6"/>
    <w:rsid w:val="000B4BD4"/>
    <w:rsid w:val="000C7121"/>
    <w:rsid w:val="000C7FB4"/>
    <w:rsid w:val="000F487E"/>
    <w:rsid w:val="000F4899"/>
    <w:rsid w:val="000F5C9F"/>
    <w:rsid w:val="00111195"/>
    <w:rsid w:val="00114ADF"/>
    <w:rsid w:val="00126720"/>
    <w:rsid w:val="00130701"/>
    <w:rsid w:val="00130843"/>
    <w:rsid w:val="001333F9"/>
    <w:rsid w:val="00137102"/>
    <w:rsid w:val="00140234"/>
    <w:rsid w:val="00153833"/>
    <w:rsid w:val="00172556"/>
    <w:rsid w:val="001764A2"/>
    <w:rsid w:val="00180DB0"/>
    <w:rsid w:val="0018557B"/>
    <w:rsid w:val="00187649"/>
    <w:rsid w:val="00195706"/>
    <w:rsid w:val="00197258"/>
    <w:rsid w:val="001A315A"/>
    <w:rsid w:val="001A3B82"/>
    <w:rsid w:val="001A4FE5"/>
    <w:rsid w:val="001A7926"/>
    <w:rsid w:val="001B01E9"/>
    <w:rsid w:val="001B388D"/>
    <w:rsid w:val="001C117C"/>
    <w:rsid w:val="001C4001"/>
    <w:rsid w:val="001C5171"/>
    <w:rsid w:val="001C731F"/>
    <w:rsid w:val="001D1045"/>
    <w:rsid w:val="001D373D"/>
    <w:rsid w:val="001D4430"/>
    <w:rsid w:val="001D5414"/>
    <w:rsid w:val="001E0316"/>
    <w:rsid w:val="001E27EC"/>
    <w:rsid w:val="00200BE6"/>
    <w:rsid w:val="00201306"/>
    <w:rsid w:val="002056B8"/>
    <w:rsid w:val="00210BB1"/>
    <w:rsid w:val="00211646"/>
    <w:rsid w:val="00223D48"/>
    <w:rsid w:val="00224B6D"/>
    <w:rsid w:val="00226E41"/>
    <w:rsid w:val="00246ABF"/>
    <w:rsid w:val="00250EA0"/>
    <w:rsid w:val="00251E65"/>
    <w:rsid w:val="0025256F"/>
    <w:rsid w:val="00253839"/>
    <w:rsid w:val="00260B6A"/>
    <w:rsid w:val="00263E09"/>
    <w:rsid w:val="00264218"/>
    <w:rsid w:val="00270224"/>
    <w:rsid w:val="00270B68"/>
    <w:rsid w:val="002761FC"/>
    <w:rsid w:val="00277834"/>
    <w:rsid w:val="00282970"/>
    <w:rsid w:val="00287188"/>
    <w:rsid w:val="002907CB"/>
    <w:rsid w:val="00291782"/>
    <w:rsid w:val="002928DF"/>
    <w:rsid w:val="00293A17"/>
    <w:rsid w:val="002940AF"/>
    <w:rsid w:val="0029504B"/>
    <w:rsid w:val="002A6200"/>
    <w:rsid w:val="002B0877"/>
    <w:rsid w:val="002B3E4F"/>
    <w:rsid w:val="002B72A2"/>
    <w:rsid w:val="002C13F3"/>
    <w:rsid w:val="002E0E79"/>
    <w:rsid w:val="002E6181"/>
    <w:rsid w:val="002E6D47"/>
    <w:rsid w:val="002F570A"/>
    <w:rsid w:val="00307D54"/>
    <w:rsid w:val="00313B19"/>
    <w:rsid w:val="00316152"/>
    <w:rsid w:val="0032003A"/>
    <w:rsid w:val="003262EC"/>
    <w:rsid w:val="00326A38"/>
    <w:rsid w:val="00333F85"/>
    <w:rsid w:val="00334314"/>
    <w:rsid w:val="00337358"/>
    <w:rsid w:val="00340BF0"/>
    <w:rsid w:val="00342AE9"/>
    <w:rsid w:val="00344844"/>
    <w:rsid w:val="00344B37"/>
    <w:rsid w:val="00350808"/>
    <w:rsid w:val="00354346"/>
    <w:rsid w:val="00364C77"/>
    <w:rsid w:val="003729B1"/>
    <w:rsid w:val="00376538"/>
    <w:rsid w:val="003800FE"/>
    <w:rsid w:val="00386700"/>
    <w:rsid w:val="0039194C"/>
    <w:rsid w:val="003A7B59"/>
    <w:rsid w:val="003B5051"/>
    <w:rsid w:val="003B54E7"/>
    <w:rsid w:val="003D0D89"/>
    <w:rsid w:val="003D2F62"/>
    <w:rsid w:val="003E17D5"/>
    <w:rsid w:val="00400331"/>
    <w:rsid w:val="0040171F"/>
    <w:rsid w:val="00411F4E"/>
    <w:rsid w:val="004129D9"/>
    <w:rsid w:val="004137FB"/>
    <w:rsid w:val="00421133"/>
    <w:rsid w:val="004404BF"/>
    <w:rsid w:val="00440D35"/>
    <w:rsid w:val="00441620"/>
    <w:rsid w:val="004469EE"/>
    <w:rsid w:val="00447791"/>
    <w:rsid w:val="00456669"/>
    <w:rsid w:val="00464A46"/>
    <w:rsid w:val="00464BE7"/>
    <w:rsid w:val="00465939"/>
    <w:rsid w:val="00466EE2"/>
    <w:rsid w:val="0046755C"/>
    <w:rsid w:val="00475786"/>
    <w:rsid w:val="00475FD0"/>
    <w:rsid w:val="00476C59"/>
    <w:rsid w:val="00495154"/>
    <w:rsid w:val="004A0BE5"/>
    <w:rsid w:val="004A338C"/>
    <w:rsid w:val="004A6FF9"/>
    <w:rsid w:val="004B3CAA"/>
    <w:rsid w:val="004C2450"/>
    <w:rsid w:val="004D23CE"/>
    <w:rsid w:val="004D4440"/>
    <w:rsid w:val="004D6F80"/>
    <w:rsid w:val="004D7126"/>
    <w:rsid w:val="004D7887"/>
    <w:rsid w:val="004E6858"/>
    <w:rsid w:val="004E7ECB"/>
    <w:rsid w:val="004F17FE"/>
    <w:rsid w:val="00502C1E"/>
    <w:rsid w:val="00517818"/>
    <w:rsid w:val="00531B5D"/>
    <w:rsid w:val="00534789"/>
    <w:rsid w:val="00534DDD"/>
    <w:rsid w:val="00536628"/>
    <w:rsid w:val="00537E68"/>
    <w:rsid w:val="00540A01"/>
    <w:rsid w:val="00543187"/>
    <w:rsid w:val="0054765D"/>
    <w:rsid w:val="00560F69"/>
    <w:rsid w:val="0057019E"/>
    <w:rsid w:val="005706B5"/>
    <w:rsid w:val="00573D41"/>
    <w:rsid w:val="0057427C"/>
    <w:rsid w:val="0057687D"/>
    <w:rsid w:val="005777BD"/>
    <w:rsid w:val="005859F9"/>
    <w:rsid w:val="0059294E"/>
    <w:rsid w:val="00595AFD"/>
    <w:rsid w:val="00596662"/>
    <w:rsid w:val="005B0282"/>
    <w:rsid w:val="005B0B21"/>
    <w:rsid w:val="005B4145"/>
    <w:rsid w:val="005C0DB6"/>
    <w:rsid w:val="005C4CED"/>
    <w:rsid w:val="005D234D"/>
    <w:rsid w:val="005D69CE"/>
    <w:rsid w:val="005E6242"/>
    <w:rsid w:val="005E65A2"/>
    <w:rsid w:val="005F1A36"/>
    <w:rsid w:val="00601022"/>
    <w:rsid w:val="00612D86"/>
    <w:rsid w:val="0062200B"/>
    <w:rsid w:val="00622764"/>
    <w:rsid w:val="00623578"/>
    <w:rsid w:val="00623F33"/>
    <w:rsid w:val="00632B64"/>
    <w:rsid w:val="006378C7"/>
    <w:rsid w:val="00637B8D"/>
    <w:rsid w:val="00637EBD"/>
    <w:rsid w:val="00665E9C"/>
    <w:rsid w:val="0066600E"/>
    <w:rsid w:val="0067256A"/>
    <w:rsid w:val="0067318B"/>
    <w:rsid w:val="006733B0"/>
    <w:rsid w:val="0068434B"/>
    <w:rsid w:val="0068483A"/>
    <w:rsid w:val="006874C5"/>
    <w:rsid w:val="00690B17"/>
    <w:rsid w:val="006A17F5"/>
    <w:rsid w:val="006A1A09"/>
    <w:rsid w:val="006A374B"/>
    <w:rsid w:val="006A4D6C"/>
    <w:rsid w:val="006A5621"/>
    <w:rsid w:val="006B11AD"/>
    <w:rsid w:val="006B2A82"/>
    <w:rsid w:val="006B2E69"/>
    <w:rsid w:val="006B5718"/>
    <w:rsid w:val="006B6360"/>
    <w:rsid w:val="006C5A01"/>
    <w:rsid w:val="006D2719"/>
    <w:rsid w:val="006D4731"/>
    <w:rsid w:val="006D7198"/>
    <w:rsid w:val="006E47C4"/>
    <w:rsid w:val="006F19C9"/>
    <w:rsid w:val="006F6AD4"/>
    <w:rsid w:val="00700A52"/>
    <w:rsid w:val="007027FC"/>
    <w:rsid w:val="00704042"/>
    <w:rsid w:val="0070712E"/>
    <w:rsid w:val="00710312"/>
    <w:rsid w:val="007103CB"/>
    <w:rsid w:val="0071125B"/>
    <w:rsid w:val="00712961"/>
    <w:rsid w:val="007156AA"/>
    <w:rsid w:val="0071763D"/>
    <w:rsid w:val="00720294"/>
    <w:rsid w:val="007234AF"/>
    <w:rsid w:val="007239BA"/>
    <w:rsid w:val="00723F09"/>
    <w:rsid w:val="00727243"/>
    <w:rsid w:val="00727CC1"/>
    <w:rsid w:val="00735E7D"/>
    <w:rsid w:val="0074062C"/>
    <w:rsid w:val="0074622F"/>
    <w:rsid w:val="0074770F"/>
    <w:rsid w:val="007527A3"/>
    <w:rsid w:val="0075722F"/>
    <w:rsid w:val="00760AA8"/>
    <w:rsid w:val="00762530"/>
    <w:rsid w:val="00763CC7"/>
    <w:rsid w:val="00773AA4"/>
    <w:rsid w:val="00773BF8"/>
    <w:rsid w:val="007749D8"/>
    <w:rsid w:val="00774B97"/>
    <w:rsid w:val="00776371"/>
    <w:rsid w:val="00776558"/>
    <w:rsid w:val="007774F7"/>
    <w:rsid w:val="00782BD9"/>
    <w:rsid w:val="00783B58"/>
    <w:rsid w:val="00790577"/>
    <w:rsid w:val="00793065"/>
    <w:rsid w:val="00794016"/>
    <w:rsid w:val="007A54C4"/>
    <w:rsid w:val="007A6B37"/>
    <w:rsid w:val="007B1918"/>
    <w:rsid w:val="007B582E"/>
    <w:rsid w:val="007B6835"/>
    <w:rsid w:val="007C02D8"/>
    <w:rsid w:val="007C18B9"/>
    <w:rsid w:val="007C5321"/>
    <w:rsid w:val="007C5EFA"/>
    <w:rsid w:val="007D1087"/>
    <w:rsid w:val="007D1CCD"/>
    <w:rsid w:val="007D4BEC"/>
    <w:rsid w:val="007E4310"/>
    <w:rsid w:val="007E5C4D"/>
    <w:rsid w:val="007F2607"/>
    <w:rsid w:val="007F3B80"/>
    <w:rsid w:val="00802256"/>
    <w:rsid w:val="00802464"/>
    <w:rsid w:val="0080784E"/>
    <w:rsid w:val="00811E75"/>
    <w:rsid w:val="00814D81"/>
    <w:rsid w:val="00817371"/>
    <w:rsid w:val="00822A30"/>
    <w:rsid w:val="008346B1"/>
    <w:rsid w:val="008526C2"/>
    <w:rsid w:val="00857F7B"/>
    <w:rsid w:val="00872AE5"/>
    <w:rsid w:val="0087443B"/>
    <w:rsid w:val="00874A0C"/>
    <w:rsid w:val="00875970"/>
    <w:rsid w:val="0087629A"/>
    <w:rsid w:val="0088310C"/>
    <w:rsid w:val="00885A4C"/>
    <w:rsid w:val="00887D5D"/>
    <w:rsid w:val="008910D1"/>
    <w:rsid w:val="008A585D"/>
    <w:rsid w:val="008B2765"/>
    <w:rsid w:val="008B6129"/>
    <w:rsid w:val="008C7A5C"/>
    <w:rsid w:val="008D67C7"/>
    <w:rsid w:val="008E08E0"/>
    <w:rsid w:val="008E2717"/>
    <w:rsid w:val="008E3F68"/>
    <w:rsid w:val="008E7657"/>
    <w:rsid w:val="008E7AC4"/>
    <w:rsid w:val="008F7C90"/>
    <w:rsid w:val="00925EED"/>
    <w:rsid w:val="00926BBA"/>
    <w:rsid w:val="0092776A"/>
    <w:rsid w:val="00932C65"/>
    <w:rsid w:val="009373C1"/>
    <w:rsid w:val="00937AA3"/>
    <w:rsid w:val="009426E4"/>
    <w:rsid w:val="009435B6"/>
    <w:rsid w:val="0095000C"/>
    <w:rsid w:val="00950D5A"/>
    <w:rsid w:val="009521A7"/>
    <w:rsid w:val="00953B18"/>
    <w:rsid w:val="009564C5"/>
    <w:rsid w:val="0096401E"/>
    <w:rsid w:val="00966C36"/>
    <w:rsid w:val="00971899"/>
    <w:rsid w:val="009720A7"/>
    <w:rsid w:val="009722F1"/>
    <w:rsid w:val="009730A1"/>
    <w:rsid w:val="00973486"/>
    <w:rsid w:val="0097405F"/>
    <w:rsid w:val="00975EAF"/>
    <w:rsid w:val="009770EB"/>
    <w:rsid w:val="009A002D"/>
    <w:rsid w:val="009A0037"/>
    <w:rsid w:val="009A0BBB"/>
    <w:rsid w:val="009A1E7E"/>
    <w:rsid w:val="009A29BE"/>
    <w:rsid w:val="009A3976"/>
    <w:rsid w:val="009A5064"/>
    <w:rsid w:val="009A640D"/>
    <w:rsid w:val="009B1A31"/>
    <w:rsid w:val="009B4F39"/>
    <w:rsid w:val="009C0C4C"/>
    <w:rsid w:val="009C2727"/>
    <w:rsid w:val="009C529A"/>
    <w:rsid w:val="009D023A"/>
    <w:rsid w:val="009D1D5C"/>
    <w:rsid w:val="009D2852"/>
    <w:rsid w:val="009D4EF4"/>
    <w:rsid w:val="009E0116"/>
    <w:rsid w:val="009E0EEF"/>
    <w:rsid w:val="009E29F7"/>
    <w:rsid w:val="00A0005D"/>
    <w:rsid w:val="00A003A9"/>
    <w:rsid w:val="00A00AED"/>
    <w:rsid w:val="00A00B43"/>
    <w:rsid w:val="00A0316F"/>
    <w:rsid w:val="00A031F3"/>
    <w:rsid w:val="00A041A5"/>
    <w:rsid w:val="00A05B30"/>
    <w:rsid w:val="00A060D6"/>
    <w:rsid w:val="00A31AA6"/>
    <w:rsid w:val="00A325BC"/>
    <w:rsid w:val="00A32FF7"/>
    <w:rsid w:val="00A3416F"/>
    <w:rsid w:val="00A34524"/>
    <w:rsid w:val="00A363FB"/>
    <w:rsid w:val="00A606D9"/>
    <w:rsid w:val="00A72906"/>
    <w:rsid w:val="00A73148"/>
    <w:rsid w:val="00A7321E"/>
    <w:rsid w:val="00A73347"/>
    <w:rsid w:val="00A76FF7"/>
    <w:rsid w:val="00A85537"/>
    <w:rsid w:val="00A95A3B"/>
    <w:rsid w:val="00AA0AB5"/>
    <w:rsid w:val="00AA2B11"/>
    <w:rsid w:val="00AA71A0"/>
    <w:rsid w:val="00AB4F32"/>
    <w:rsid w:val="00AD2766"/>
    <w:rsid w:val="00AD593E"/>
    <w:rsid w:val="00AE1088"/>
    <w:rsid w:val="00AE6B7F"/>
    <w:rsid w:val="00AE6D69"/>
    <w:rsid w:val="00AF4F42"/>
    <w:rsid w:val="00AF6C4E"/>
    <w:rsid w:val="00B008D9"/>
    <w:rsid w:val="00B028D4"/>
    <w:rsid w:val="00B0364B"/>
    <w:rsid w:val="00B04FC5"/>
    <w:rsid w:val="00B05D4D"/>
    <w:rsid w:val="00B063B0"/>
    <w:rsid w:val="00B06DD4"/>
    <w:rsid w:val="00B07CF9"/>
    <w:rsid w:val="00B13F37"/>
    <w:rsid w:val="00B147EE"/>
    <w:rsid w:val="00B21A06"/>
    <w:rsid w:val="00B22C7A"/>
    <w:rsid w:val="00B33EA6"/>
    <w:rsid w:val="00B3423E"/>
    <w:rsid w:val="00B3586C"/>
    <w:rsid w:val="00B47A3C"/>
    <w:rsid w:val="00B53E24"/>
    <w:rsid w:val="00B63B42"/>
    <w:rsid w:val="00B644A6"/>
    <w:rsid w:val="00B6598B"/>
    <w:rsid w:val="00B65BF0"/>
    <w:rsid w:val="00B65DCD"/>
    <w:rsid w:val="00B75A5A"/>
    <w:rsid w:val="00B76BC2"/>
    <w:rsid w:val="00B80978"/>
    <w:rsid w:val="00B81BAC"/>
    <w:rsid w:val="00B829CE"/>
    <w:rsid w:val="00B833D2"/>
    <w:rsid w:val="00B94F5B"/>
    <w:rsid w:val="00B95B16"/>
    <w:rsid w:val="00B96E64"/>
    <w:rsid w:val="00B97548"/>
    <w:rsid w:val="00BA2E57"/>
    <w:rsid w:val="00BB08E6"/>
    <w:rsid w:val="00BB13FE"/>
    <w:rsid w:val="00BB1559"/>
    <w:rsid w:val="00BB1677"/>
    <w:rsid w:val="00BB3519"/>
    <w:rsid w:val="00BC02A4"/>
    <w:rsid w:val="00BD4778"/>
    <w:rsid w:val="00BD5D6A"/>
    <w:rsid w:val="00BD68D3"/>
    <w:rsid w:val="00BE24A2"/>
    <w:rsid w:val="00BE3CBF"/>
    <w:rsid w:val="00BE74B8"/>
    <w:rsid w:val="00BF0B98"/>
    <w:rsid w:val="00BF1C05"/>
    <w:rsid w:val="00C007EE"/>
    <w:rsid w:val="00C017E1"/>
    <w:rsid w:val="00C10D77"/>
    <w:rsid w:val="00C10F37"/>
    <w:rsid w:val="00C144DB"/>
    <w:rsid w:val="00C24085"/>
    <w:rsid w:val="00C26073"/>
    <w:rsid w:val="00C321FD"/>
    <w:rsid w:val="00C34C03"/>
    <w:rsid w:val="00C379B4"/>
    <w:rsid w:val="00C37AE0"/>
    <w:rsid w:val="00C42328"/>
    <w:rsid w:val="00C5195B"/>
    <w:rsid w:val="00C63936"/>
    <w:rsid w:val="00C75638"/>
    <w:rsid w:val="00C80086"/>
    <w:rsid w:val="00C825E0"/>
    <w:rsid w:val="00C83ED0"/>
    <w:rsid w:val="00C8600C"/>
    <w:rsid w:val="00C91CB0"/>
    <w:rsid w:val="00CA095E"/>
    <w:rsid w:val="00CA18D1"/>
    <w:rsid w:val="00CA1B7A"/>
    <w:rsid w:val="00CA34B0"/>
    <w:rsid w:val="00CB480C"/>
    <w:rsid w:val="00CB6B2A"/>
    <w:rsid w:val="00CC72A6"/>
    <w:rsid w:val="00CD5C7D"/>
    <w:rsid w:val="00CE4795"/>
    <w:rsid w:val="00CF19CB"/>
    <w:rsid w:val="00CF3C69"/>
    <w:rsid w:val="00D04B32"/>
    <w:rsid w:val="00D04D07"/>
    <w:rsid w:val="00D163DA"/>
    <w:rsid w:val="00D2100A"/>
    <w:rsid w:val="00D26058"/>
    <w:rsid w:val="00D260A3"/>
    <w:rsid w:val="00D3412E"/>
    <w:rsid w:val="00D37D7C"/>
    <w:rsid w:val="00D457D1"/>
    <w:rsid w:val="00D459A2"/>
    <w:rsid w:val="00D4684A"/>
    <w:rsid w:val="00D508B7"/>
    <w:rsid w:val="00D531D7"/>
    <w:rsid w:val="00D53C0C"/>
    <w:rsid w:val="00D54398"/>
    <w:rsid w:val="00D549DF"/>
    <w:rsid w:val="00D6705F"/>
    <w:rsid w:val="00D8351E"/>
    <w:rsid w:val="00D853AE"/>
    <w:rsid w:val="00D95652"/>
    <w:rsid w:val="00D970ED"/>
    <w:rsid w:val="00D97CB2"/>
    <w:rsid w:val="00DA0B31"/>
    <w:rsid w:val="00DA1BCC"/>
    <w:rsid w:val="00DB045C"/>
    <w:rsid w:val="00DB123D"/>
    <w:rsid w:val="00DB3FD2"/>
    <w:rsid w:val="00DB4835"/>
    <w:rsid w:val="00DC4F1C"/>
    <w:rsid w:val="00DC6DAF"/>
    <w:rsid w:val="00DC7AD8"/>
    <w:rsid w:val="00DD2C61"/>
    <w:rsid w:val="00DE07D3"/>
    <w:rsid w:val="00DE472B"/>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43F"/>
    <w:rsid w:val="00E43F98"/>
    <w:rsid w:val="00E474BF"/>
    <w:rsid w:val="00E5042C"/>
    <w:rsid w:val="00E51060"/>
    <w:rsid w:val="00E60147"/>
    <w:rsid w:val="00E664D6"/>
    <w:rsid w:val="00E701FF"/>
    <w:rsid w:val="00E74941"/>
    <w:rsid w:val="00E84AFD"/>
    <w:rsid w:val="00E933F8"/>
    <w:rsid w:val="00EA14A6"/>
    <w:rsid w:val="00EB1D18"/>
    <w:rsid w:val="00EC447F"/>
    <w:rsid w:val="00EC7921"/>
    <w:rsid w:val="00ED3148"/>
    <w:rsid w:val="00ED6CAB"/>
    <w:rsid w:val="00EE67B5"/>
    <w:rsid w:val="00EF03C5"/>
    <w:rsid w:val="00EF7CA2"/>
    <w:rsid w:val="00F01489"/>
    <w:rsid w:val="00F023B2"/>
    <w:rsid w:val="00F02DCB"/>
    <w:rsid w:val="00F03E32"/>
    <w:rsid w:val="00F17F02"/>
    <w:rsid w:val="00F202B9"/>
    <w:rsid w:val="00F22256"/>
    <w:rsid w:val="00F33D58"/>
    <w:rsid w:val="00F34AE2"/>
    <w:rsid w:val="00F376A6"/>
    <w:rsid w:val="00F45322"/>
    <w:rsid w:val="00F5462E"/>
    <w:rsid w:val="00F55880"/>
    <w:rsid w:val="00F6389C"/>
    <w:rsid w:val="00F73988"/>
    <w:rsid w:val="00F759E3"/>
    <w:rsid w:val="00F8134B"/>
    <w:rsid w:val="00F814D3"/>
    <w:rsid w:val="00F8631C"/>
    <w:rsid w:val="00F86F56"/>
    <w:rsid w:val="00F87183"/>
    <w:rsid w:val="00F87734"/>
    <w:rsid w:val="00F87F34"/>
    <w:rsid w:val="00F91D5F"/>
    <w:rsid w:val="00F96745"/>
    <w:rsid w:val="00FB2934"/>
    <w:rsid w:val="00FB439C"/>
    <w:rsid w:val="00FB4512"/>
    <w:rsid w:val="00FB470E"/>
    <w:rsid w:val="00FC0A87"/>
    <w:rsid w:val="00FC4859"/>
    <w:rsid w:val="00FC5CDF"/>
    <w:rsid w:val="00FD5FA1"/>
    <w:rsid w:val="00FD66F8"/>
    <w:rsid w:val="00FD7D14"/>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24740D"/>
  <w15:docId w15:val="{8EC891C7-2934-448F-8192-A497EFA8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9D9"/>
    <w:rPr>
      <w:rFonts w:ascii="Arial" w:hAnsi="Arial"/>
      <w:sz w:val="22"/>
    </w:rPr>
  </w:style>
  <w:style w:type="paragraph" w:styleId="Heading1">
    <w:name w:val="heading 1"/>
    <w:basedOn w:val="Normal"/>
    <w:next w:val="Normal"/>
    <w:link w:val="Heading1Char"/>
    <w:qFormat/>
    <w:rsid w:val="00D163DA"/>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D163DA"/>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4129D9"/>
    <w:pPr>
      <w:tabs>
        <w:tab w:val="left" w:pos="720"/>
      </w:tabs>
      <w:spacing w:after="120"/>
      <w:ind w:left="720" w:hanging="360"/>
      <w:outlineLvl w:val="2"/>
    </w:pPr>
    <w:rPr>
      <w:szCs w:val="24"/>
    </w:rPr>
  </w:style>
  <w:style w:type="paragraph" w:styleId="Heading4">
    <w:name w:val="heading 4"/>
    <w:basedOn w:val="Normal"/>
    <w:next w:val="Normal"/>
    <w:link w:val="Heading4Char"/>
    <w:qFormat/>
    <w:rsid w:val="004129D9"/>
    <w:pPr>
      <w:tabs>
        <w:tab w:val="left" w:pos="1080"/>
      </w:tabs>
      <w:spacing w:after="120"/>
      <w:ind w:left="1080" w:hanging="360"/>
      <w:outlineLvl w:val="3"/>
    </w:pPr>
  </w:style>
  <w:style w:type="paragraph" w:styleId="Heading5">
    <w:name w:val="heading 5"/>
    <w:basedOn w:val="Normal"/>
    <w:next w:val="Normal"/>
    <w:link w:val="Heading5Char"/>
    <w:qFormat/>
    <w:rsid w:val="004129D9"/>
    <w:pPr>
      <w:tabs>
        <w:tab w:val="left" w:pos="1440"/>
      </w:tabs>
      <w:ind w:left="1440" w:hanging="360"/>
      <w:outlineLvl w:val="4"/>
    </w:pPr>
  </w:style>
  <w:style w:type="paragraph" w:styleId="Heading6">
    <w:name w:val="heading 6"/>
    <w:basedOn w:val="Normal"/>
    <w:next w:val="Normal"/>
    <w:link w:val="Heading6Char"/>
    <w:unhideWhenUsed/>
    <w:qFormat/>
    <w:rsid w:val="004129D9"/>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4129D9"/>
    <w:pPr>
      <w:tabs>
        <w:tab w:val="decimal" w:pos="540"/>
        <w:tab w:val="left" w:pos="1260"/>
      </w:tabs>
    </w:pPr>
  </w:style>
  <w:style w:type="paragraph" w:styleId="BalloonText">
    <w:name w:val="Balloon Text"/>
    <w:basedOn w:val="Normal"/>
    <w:link w:val="BalloonTextChar"/>
    <w:semiHidden/>
    <w:rsid w:val="004129D9"/>
    <w:rPr>
      <w:rFonts w:ascii="Tahoma" w:hAnsi="Tahoma" w:cs="Tahoma"/>
      <w:sz w:val="16"/>
      <w:szCs w:val="16"/>
    </w:rPr>
  </w:style>
  <w:style w:type="character" w:customStyle="1" w:styleId="BalloonTextChar">
    <w:name w:val="Balloon Text Char"/>
    <w:link w:val="BalloonText"/>
    <w:semiHidden/>
    <w:rsid w:val="004129D9"/>
    <w:rPr>
      <w:rFonts w:ascii="Tahoma" w:hAnsi="Tahoma" w:cs="Tahoma"/>
      <w:sz w:val="16"/>
      <w:szCs w:val="16"/>
    </w:rPr>
  </w:style>
  <w:style w:type="paragraph" w:styleId="BlockText">
    <w:name w:val="Block Text"/>
    <w:basedOn w:val="Normal"/>
    <w:rsid w:val="004129D9"/>
    <w:pPr>
      <w:spacing w:after="120"/>
      <w:ind w:left="1440" w:right="1440"/>
    </w:pPr>
  </w:style>
  <w:style w:type="paragraph" w:customStyle="1" w:styleId="Blockquote">
    <w:name w:val="Blockquote"/>
    <w:basedOn w:val="Normal"/>
    <w:rsid w:val="004129D9"/>
    <w:pPr>
      <w:spacing w:before="100" w:after="100"/>
      <w:ind w:left="360" w:right="360"/>
    </w:pPr>
    <w:rPr>
      <w:snapToGrid w:val="0"/>
    </w:rPr>
  </w:style>
  <w:style w:type="paragraph" w:styleId="BodyText">
    <w:name w:val="Body Text"/>
    <w:basedOn w:val="Normal"/>
    <w:link w:val="BodyTextChar"/>
    <w:qFormat/>
    <w:rsid w:val="004129D9"/>
    <w:pPr>
      <w:spacing w:after="120"/>
    </w:pPr>
    <w:rPr>
      <w:szCs w:val="22"/>
    </w:rPr>
  </w:style>
  <w:style w:type="character" w:customStyle="1" w:styleId="BodyTextChar">
    <w:name w:val="Body Text Char"/>
    <w:link w:val="BodyText"/>
    <w:rsid w:val="004129D9"/>
    <w:rPr>
      <w:rFonts w:ascii="Arial" w:hAnsi="Arial"/>
      <w:sz w:val="22"/>
      <w:szCs w:val="22"/>
    </w:rPr>
  </w:style>
  <w:style w:type="paragraph" w:customStyle="1" w:styleId="BodyText25Italic">
    <w:name w:val="Body Text .25&quot; Italic"/>
    <w:basedOn w:val="BodyText"/>
    <w:next w:val="BodyText"/>
    <w:rsid w:val="004129D9"/>
    <w:rPr>
      <w:i/>
      <w:iCs/>
    </w:rPr>
  </w:style>
  <w:style w:type="paragraph" w:customStyle="1" w:styleId="BodyTextItalic">
    <w:name w:val="Body Text + Italic"/>
    <w:basedOn w:val="BodyText"/>
    <w:rsid w:val="004129D9"/>
    <w:rPr>
      <w:i/>
      <w:iCs/>
    </w:rPr>
  </w:style>
  <w:style w:type="paragraph" w:customStyle="1" w:styleId="BodyTextItalicBOT">
    <w:name w:val="Body Text + Italic BOT"/>
    <w:next w:val="BodyText"/>
    <w:qFormat/>
    <w:rsid w:val="004129D9"/>
    <w:rPr>
      <w:rFonts w:ascii="Arial" w:hAnsi="Arial"/>
      <w:i/>
      <w:sz w:val="22"/>
      <w:szCs w:val="22"/>
    </w:rPr>
  </w:style>
  <w:style w:type="paragraph" w:customStyle="1" w:styleId="BodyText025">
    <w:name w:val="Body Text 0.25&quot;"/>
    <w:basedOn w:val="Normal"/>
    <w:autoRedefine/>
    <w:rsid w:val="00AA71A0"/>
    <w:pPr>
      <w:spacing w:after="120"/>
      <w:ind w:left="360"/>
    </w:pPr>
    <w:rPr>
      <w:szCs w:val="24"/>
    </w:rPr>
  </w:style>
  <w:style w:type="paragraph" w:customStyle="1" w:styleId="BodyText05">
    <w:name w:val="Body Text 0.5&quot;"/>
    <w:basedOn w:val="BodyText"/>
    <w:autoRedefine/>
    <w:qFormat/>
    <w:rsid w:val="004129D9"/>
    <w:pPr>
      <w:ind w:left="720"/>
    </w:pPr>
    <w:rPr>
      <w:szCs w:val="20"/>
    </w:rPr>
  </w:style>
  <w:style w:type="paragraph" w:customStyle="1" w:styleId="BodyText075">
    <w:name w:val="Body Text 0.75&quot;"/>
    <w:basedOn w:val="BodyText"/>
    <w:autoRedefine/>
    <w:qFormat/>
    <w:rsid w:val="004129D9"/>
    <w:pPr>
      <w:ind w:left="1080"/>
    </w:pPr>
  </w:style>
  <w:style w:type="paragraph" w:styleId="BodyTextIndent">
    <w:name w:val="Body Text Indent"/>
    <w:basedOn w:val="Normal"/>
    <w:link w:val="BodyTextIndentChar"/>
    <w:rsid w:val="004129D9"/>
    <w:pPr>
      <w:spacing w:after="120"/>
      <w:ind w:left="360"/>
    </w:pPr>
    <w:rPr>
      <w:szCs w:val="24"/>
    </w:rPr>
  </w:style>
  <w:style w:type="character" w:customStyle="1" w:styleId="BodyTextIndentChar">
    <w:name w:val="Body Text Indent Char"/>
    <w:link w:val="BodyTextIndent"/>
    <w:rsid w:val="004129D9"/>
    <w:rPr>
      <w:rFonts w:ascii="Arial" w:hAnsi="Arial"/>
      <w:sz w:val="22"/>
      <w:szCs w:val="24"/>
    </w:rPr>
  </w:style>
  <w:style w:type="paragraph" w:styleId="BodyTextIndent2">
    <w:name w:val="Body Text Indent 2"/>
    <w:basedOn w:val="Normal"/>
    <w:link w:val="BodyTextIndent2Char"/>
    <w:rsid w:val="004129D9"/>
    <w:pPr>
      <w:spacing w:after="120" w:line="480" w:lineRule="auto"/>
      <w:ind w:left="360"/>
    </w:pPr>
  </w:style>
  <w:style w:type="character" w:customStyle="1" w:styleId="BodyTextIndent2Char">
    <w:name w:val="Body Text Indent 2 Char"/>
    <w:link w:val="BodyTextIndent2"/>
    <w:rsid w:val="004129D9"/>
    <w:rPr>
      <w:rFonts w:ascii="Arial" w:hAnsi="Arial"/>
      <w:sz w:val="22"/>
    </w:rPr>
  </w:style>
  <w:style w:type="paragraph" w:styleId="BodyTextIndent3">
    <w:name w:val="Body Text Indent 3"/>
    <w:basedOn w:val="Normal"/>
    <w:link w:val="BodyTextIndent3Char"/>
    <w:rsid w:val="004129D9"/>
    <w:pPr>
      <w:spacing w:after="120"/>
      <w:ind w:left="360"/>
    </w:pPr>
    <w:rPr>
      <w:sz w:val="16"/>
      <w:szCs w:val="16"/>
    </w:rPr>
  </w:style>
  <w:style w:type="character" w:customStyle="1" w:styleId="BodyTextIndent3Char">
    <w:name w:val="Body Text Indent 3 Char"/>
    <w:link w:val="BodyTextIndent3"/>
    <w:rsid w:val="004129D9"/>
    <w:rPr>
      <w:rFonts w:ascii="Arial" w:hAnsi="Arial"/>
      <w:sz w:val="16"/>
      <w:szCs w:val="16"/>
    </w:rPr>
  </w:style>
  <w:style w:type="paragraph" w:customStyle="1" w:styleId="BodyTextPolicyContact">
    <w:name w:val="Body Text Policy Contact"/>
    <w:basedOn w:val="Normal"/>
    <w:qFormat/>
    <w:rsid w:val="004129D9"/>
    <w:pPr>
      <w:spacing w:before="120"/>
    </w:pPr>
  </w:style>
  <w:style w:type="character" w:styleId="CommentReference">
    <w:name w:val="annotation reference"/>
    <w:rsid w:val="004129D9"/>
    <w:rPr>
      <w:sz w:val="16"/>
      <w:szCs w:val="16"/>
    </w:rPr>
  </w:style>
  <w:style w:type="paragraph" w:styleId="CommentText">
    <w:name w:val="annotation text"/>
    <w:basedOn w:val="Normal"/>
    <w:link w:val="CommentTextChar"/>
    <w:semiHidden/>
    <w:rsid w:val="004129D9"/>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4129D9"/>
    <w:rPr>
      <w:rFonts w:ascii="Arial" w:hAnsi="Arial"/>
      <w:sz w:val="22"/>
    </w:rPr>
  </w:style>
  <w:style w:type="paragraph" w:customStyle="1" w:styleId="CommentSubject1">
    <w:name w:val="Comment Subject1"/>
    <w:basedOn w:val="CommentText"/>
    <w:next w:val="CommentText"/>
    <w:link w:val="CommentSubjectChar"/>
    <w:rsid w:val="004129D9"/>
    <w:rPr>
      <w:b/>
      <w:bCs/>
    </w:rPr>
  </w:style>
  <w:style w:type="character" w:customStyle="1" w:styleId="CommentSubjectChar">
    <w:name w:val="Comment Subject Char"/>
    <w:link w:val="CommentSubject1"/>
    <w:rsid w:val="004129D9"/>
    <w:rPr>
      <w:rFonts w:ascii="Arial" w:hAnsi="Arial"/>
      <w:b/>
      <w:bCs/>
      <w:sz w:val="22"/>
    </w:rPr>
  </w:style>
  <w:style w:type="paragraph" w:styleId="EnvelopeAddress">
    <w:name w:val="envelope address"/>
    <w:basedOn w:val="Normal"/>
    <w:rsid w:val="004129D9"/>
    <w:pPr>
      <w:framePr w:w="7920" w:h="1980" w:hRule="exact" w:hSpace="180" w:wrap="auto" w:hAnchor="page" w:xAlign="center" w:yAlign="bottom"/>
      <w:ind w:left="2880"/>
    </w:pPr>
    <w:rPr>
      <w:caps/>
      <w:sz w:val="24"/>
    </w:rPr>
  </w:style>
  <w:style w:type="character" w:styleId="FollowedHyperlink">
    <w:name w:val="FollowedHyperlink"/>
    <w:rsid w:val="004129D9"/>
    <w:rPr>
      <w:color w:val="800080"/>
      <w:u w:val="single"/>
    </w:rPr>
  </w:style>
  <w:style w:type="paragraph" w:styleId="Footer">
    <w:name w:val="footer"/>
    <w:basedOn w:val="Normal"/>
    <w:link w:val="FooterChar"/>
    <w:rsid w:val="004129D9"/>
    <w:pPr>
      <w:tabs>
        <w:tab w:val="center" w:pos="4320"/>
        <w:tab w:val="right" w:pos="8640"/>
      </w:tabs>
    </w:pPr>
  </w:style>
  <w:style w:type="character" w:customStyle="1" w:styleId="FooterChar">
    <w:name w:val="Footer Char"/>
    <w:link w:val="Footer"/>
    <w:rsid w:val="004129D9"/>
    <w:rPr>
      <w:rFonts w:ascii="Arial" w:hAnsi="Arial"/>
      <w:sz w:val="22"/>
    </w:rPr>
  </w:style>
  <w:style w:type="paragraph" w:customStyle="1" w:styleId="H2">
    <w:name w:val="H2"/>
    <w:basedOn w:val="Normal"/>
    <w:next w:val="Normal"/>
    <w:rsid w:val="004129D9"/>
    <w:pPr>
      <w:keepNext/>
      <w:spacing w:before="100" w:after="100"/>
      <w:outlineLvl w:val="2"/>
    </w:pPr>
    <w:rPr>
      <w:b/>
      <w:snapToGrid w:val="0"/>
      <w:sz w:val="36"/>
    </w:rPr>
  </w:style>
  <w:style w:type="paragraph" w:styleId="Header">
    <w:name w:val="header"/>
    <w:basedOn w:val="Normal"/>
    <w:link w:val="HeaderChar"/>
    <w:rsid w:val="004129D9"/>
    <w:pPr>
      <w:tabs>
        <w:tab w:val="center" w:pos="4320"/>
        <w:tab w:val="right" w:pos="8640"/>
      </w:tabs>
    </w:pPr>
    <w:rPr>
      <w:szCs w:val="24"/>
    </w:rPr>
  </w:style>
  <w:style w:type="character" w:customStyle="1" w:styleId="HeaderChar">
    <w:name w:val="Header Char"/>
    <w:link w:val="Header"/>
    <w:rsid w:val="004129D9"/>
    <w:rPr>
      <w:rFonts w:ascii="Arial" w:hAnsi="Arial"/>
      <w:sz w:val="22"/>
      <w:szCs w:val="24"/>
    </w:rPr>
  </w:style>
  <w:style w:type="character" w:customStyle="1" w:styleId="Heading2Char">
    <w:name w:val="Heading 2 Char"/>
    <w:link w:val="Heading2"/>
    <w:rsid w:val="00D163DA"/>
    <w:rPr>
      <w:rFonts w:ascii="Arial" w:eastAsia="MS Mincho" w:hAnsi="Arial"/>
      <w:b/>
      <w:sz w:val="22"/>
      <w:szCs w:val="22"/>
    </w:rPr>
  </w:style>
  <w:style w:type="character" w:customStyle="1" w:styleId="Heading3Char">
    <w:name w:val="Heading 3 Char"/>
    <w:link w:val="Heading3"/>
    <w:uiPriority w:val="9"/>
    <w:rsid w:val="004129D9"/>
    <w:rPr>
      <w:rFonts w:ascii="Arial" w:hAnsi="Arial"/>
      <w:sz w:val="22"/>
      <w:szCs w:val="24"/>
    </w:rPr>
  </w:style>
  <w:style w:type="character" w:customStyle="1" w:styleId="Heading4Char">
    <w:name w:val="Heading 4 Char"/>
    <w:link w:val="Heading4"/>
    <w:rsid w:val="004129D9"/>
    <w:rPr>
      <w:rFonts w:ascii="Arial" w:hAnsi="Arial"/>
      <w:sz w:val="22"/>
    </w:rPr>
  </w:style>
  <w:style w:type="character" w:customStyle="1" w:styleId="Heading5Char">
    <w:name w:val="Heading 5 Char"/>
    <w:link w:val="Heading5"/>
    <w:rsid w:val="004129D9"/>
    <w:rPr>
      <w:rFonts w:ascii="Arial" w:hAnsi="Arial"/>
      <w:sz w:val="22"/>
    </w:rPr>
  </w:style>
  <w:style w:type="character" w:customStyle="1" w:styleId="Heading6Char">
    <w:name w:val="Heading 6 Char"/>
    <w:link w:val="Heading6"/>
    <w:rsid w:val="004129D9"/>
    <w:rPr>
      <w:rFonts w:ascii="Arial" w:hAnsi="Arial"/>
      <w:b/>
      <w:bCs/>
      <w:sz w:val="22"/>
      <w:szCs w:val="22"/>
    </w:rPr>
  </w:style>
  <w:style w:type="paragraph" w:styleId="HTMLPreformatted">
    <w:name w:val="HTML Preformatted"/>
    <w:basedOn w:val="Normal"/>
    <w:link w:val="HTMLPreformattedChar"/>
    <w:rsid w:val="004129D9"/>
    <w:rPr>
      <w:rFonts w:ascii="Courier New" w:hAnsi="Courier New" w:cs="Courier New"/>
    </w:rPr>
  </w:style>
  <w:style w:type="character" w:customStyle="1" w:styleId="HTMLPreformattedChar">
    <w:name w:val="HTML Preformatted Char"/>
    <w:link w:val="HTMLPreformatted"/>
    <w:rsid w:val="004129D9"/>
    <w:rPr>
      <w:rFonts w:ascii="Courier New" w:hAnsi="Courier New" w:cs="Courier New"/>
      <w:sz w:val="22"/>
    </w:rPr>
  </w:style>
  <w:style w:type="character" w:styleId="Hyperlink">
    <w:name w:val="Hyperlink"/>
    <w:rsid w:val="004129D9"/>
    <w:rPr>
      <w:color w:val="0000FF"/>
      <w:u w:val="single"/>
    </w:rPr>
  </w:style>
  <w:style w:type="paragraph" w:styleId="ListParagraph">
    <w:name w:val="List Paragraph"/>
    <w:basedOn w:val="Normal"/>
    <w:uiPriority w:val="34"/>
    <w:qFormat/>
    <w:rsid w:val="004129D9"/>
    <w:pPr>
      <w:ind w:left="720"/>
    </w:pPr>
  </w:style>
  <w:style w:type="paragraph" w:styleId="NormalWeb">
    <w:name w:val="Normal (Web)"/>
    <w:basedOn w:val="Normal"/>
    <w:autoRedefine/>
    <w:uiPriority w:val="99"/>
    <w:rsid w:val="004129D9"/>
  </w:style>
  <w:style w:type="paragraph" w:styleId="PlainText">
    <w:name w:val="Plain Text"/>
    <w:basedOn w:val="Normal"/>
    <w:link w:val="PlainTextChar"/>
    <w:rsid w:val="004129D9"/>
    <w:rPr>
      <w:rFonts w:ascii="Courier New" w:hAnsi="Courier New" w:cs="Courier New"/>
    </w:rPr>
  </w:style>
  <w:style w:type="character" w:customStyle="1" w:styleId="PlainTextChar">
    <w:name w:val="Plain Text Char"/>
    <w:link w:val="PlainText"/>
    <w:rsid w:val="004129D9"/>
    <w:rPr>
      <w:rFonts w:ascii="Courier New" w:hAnsi="Courier New" w:cs="Courier New"/>
      <w:sz w:val="22"/>
    </w:rPr>
  </w:style>
  <w:style w:type="paragraph" w:customStyle="1" w:styleId="RelatedPP">
    <w:name w:val="Related P &amp; P"/>
    <w:basedOn w:val="Normal"/>
    <w:next w:val="BodyText"/>
    <w:qFormat/>
    <w:rsid w:val="004129D9"/>
    <w:pPr>
      <w:spacing w:before="120" w:after="120"/>
    </w:pPr>
    <w:rPr>
      <w:b/>
    </w:rPr>
  </w:style>
  <w:style w:type="character" w:styleId="Strong">
    <w:name w:val="Strong"/>
    <w:qFormat/>
    <w:rsid w:val="004129D9"/>
    <w:rPr>
      <w:b/>
      <w:bCs/>
    </w:rPr>
  </w:style>
  <w:style w:type="paragraph" w:styleId="Title">
    <w:name w:val="Title"/>
    <w:basedOn w:val="Normal"/>
    <w:link w:val="TitleChar"/>
    <w:qFormat/>
    <w:rsid w:val="004129D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129D9"/>
    <w:rPr>
      <w:rFonts w:ascii="Calibri Light" w:hAnsi="Calibri Light"/>
      <w:b/>
      <w:bCs/>
      <w:kern w:val="28"/>
      <w:sz w:val="32"/>
      <w:szCs w:val="32"/>
    </w:rPr>
  </w:style>
  <w:style w:type="character" w:customStyle="1" w:styleId="Heading1Char">
    <w:name w:val="Heading 1 Char"/>
    <w:link w:val="Heading1"/>
    <w:rsid w:val="00D163DA"/>
    <w:rPr>
      <w:rFonts w:ascii="Arial" w:hAnsi="Arial"/>
      <w:b/>
      <w:sz w:val="22"/>
      <w:szCs w:val="22"/>
    </w:rPr>
  </w:style>
  <w:style w:type="character" w:styleId="UnresolvedMention">
    <w:name w:val="Unresolved Mention"/>
    <w:basedOn w:val="DefaultParagraphFont"/>
    <w:uiPriority w:val="99"/>
    <w:semiHidden/>
    <w:unhideWhenUsed/>
    <w:rsid w:val="00F023B2"/>
    <w:rPr>
      <w:color w:val="605E5C"/>
      <w:shd w:val="clear" w:color="auto" w:fill="E1DFDD"/>
    </w:rPr>
  </w:style>
  <w:style w:type="paragraph" w:styleId="CommentSubject">
    <w:name w:val="annotation subject"/>
    <w:basedOn w:val="CommentText"/>
    <w:next w:val="CommentText"/>
    <w:link w:val="CommentSubjectChar1"/>
    <w:semiHidden/>
    <w:unhideWhenUsed/>
    <w:rsid w:val="00282970"/>
    <w:rPr>
      <w:b/>
      <w:bCs/>
      <w:sz w:val="20"/>
    </w:rPr>
  </w:style>
  <w:style w:type="character" w:customStyle="1" w:styleId="CommentSubjectChar1">
    <w:name w:val="Comment Subject Char1"/>
    <w:basedOn w:val="CommentTextChar"/>
    <w:link w:val="CommentSubject"/>
    <w:semiHidden/>
    <w:rsid w:val="00282970"/>
    <w:rPr>
      <w:rFonts w:ascii="Arial" w:hAnsi="Arial"/>
      <w:b/>
      <w:bCs/>
      <w:sz w:val="22"/>
    </w:rPr>
  </w:style>
  <w:style w:type="character" w:customStyle="1" w:styleId="et03">
    <w:name w:val="et03"/>
    <w:basedOn w:val="DefaultParagraphFont"/>
    <w:rsid w:val="00A72906"/>
  </w:style>
  <w:style w:type="paragraph" w:customStyle="1" w:styleId="psection-3">
    <w:name w:val="psection-3"/>
    <w:basedOn w:val="Normal"/>
    <w:rsid w:val="00A72906"/>
    <w:pPr>
      <w:spacing w:before="100" w:beforeAutospacing="1" w:after="100" w:afterAutospacing="1"/>
    </w:pPr>
    <w:rPr>
      <w:rFonts w:ascii="Times New Roman" w:hAnsi="Times New Roman"/>
      <w:sz w:val="24"/>
      <w:szCs w:val="24"/>
    </w:rPr>
  </w:style>
  <w:style w:type="character" w:customStyle="1" w:styleId="enumxml">
    <w:name w:val="enumxml"/>
    <w:basedOn w:val="DefaultParagraphFont"/>
    <w:rsid w:val="00A72906"/>
  </w:style>
  <w:style w:type="paragraph" w:customStyle="1" w:styleId="psection-4">
    <w:name w:val="psection-4"/>
    <w:basedOn w:val="Normal"/>
    <w:rsid w:val="00A72906"/>
    <w:pPr>
      <w:spacing w:before="100" w:beforeAutospacing="1" w:after="100" w:afterAutospacing="1"/>
    </w:pPr>
    <w:rPr>
      <w:rFonts w:ascii="Times New Roman" w:hAnsi="Times New Roman"/>
      <w:sz w:val="24"/>
      <w:szCs w:val="24"/>
    </w:rPr>
  </w:style>
  <w:style w:type="paragraph" w:customStyle="1" w:styleId="Stylepsection-4Arial11ptDarkGrayBeforeAutoAfter">
    <w:name w:val="Style psection-4 + Arial 11 pt Dark Gray Before:  Auto After:  ..."/>
    <w:basedOn w:val="psection-4"/>
    <w:rsid w:val="00FD7D14"/>
    <w:pPr>
      <w:shd w:val="clear" w:color="auto" w:fill="FFFFFF"/>
      <w:spacing w:before="0" w:after="150"/>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10875">
      <w:bodyDiv w:val="1"/>
      <w:marLeft w:val="0"/>
      <w:marRight w:val="0"/>
      <w:marTop w:val="0"/>
      <w:marBottom w:val="0"/>
      <w:divBdr>
        <w:top w:val="none" w:sz="0" w:space="0" w:color="auto"/>
        <w:left w:val="none" w:sz="0" w:space="0" w:color="auto"/>
        <w:bottom w:val="none" w:sz="0" w:space="0" w:color="auto"/>
        <w:right w:val="none" w:sz="0" w:space="0" w:color="auto"/>
      </w:divBdr>
      <w:divsChild>
        <w:div w:id="684669005">
          <w:marLeft w:val="0"/>
          <w:marRight w:val="0"/>
          <w:marTop w:val="0"/>
          <w:marBottom w:val="0"/>
          <w:divBdr>
            <w:top w:val="none" w:sz="0" w:space="0" w:color="auto"/>
            <w:left w:val="none" w:sz="0" w:space="0" w:color="auto"/>
            <w:bottom w:val="none" w:sz="0" w:space="0" w:color="auto"/>
            <w:right w:val="none" w:sz="0" w:space="0" w:color="auto"/>
          </w:divBdr>
          <w:divsChild>
            <w:div w:id="59181895">
              <w:marLeft w:val="0"/>
              <w:marRight w:val="0"/>
              <w:marTop w:val="0"/>
              <w:marBottom w:val="0"/>
              <w:divBdr>
                <w:top w:val="none" w:sz="0" w:space="0" w:color="auto"/>
                <w:left w:val="none" w:sz="0" w:space="0" w:color="auto"/>
                <w:bottom w:val="none" w:sz="0" w:space="0" w:color="auto"/>
                <w:right w:val="none" w:sz="0" w:space="0" w:color="auto"/>
              </w:divBdr>
              <w:divsChild>
                <w:div w:id="1881628579">
                  <w:marLeft w:val="0"/>
                  <w:marRight w:val="0"/>
                  <w:marTop w:val="0"/>
                  <w:marBottom w:val="0"/>
                  <w:divBdr>
                    <w:top w:val="none" w:sz="0" w:space="0" w:color="auto"/>
                    <w:left w:val="none" w:sz="0" w:space="0" w:color="auto"/>
                    <w:bottom w:val="none" w:sz="0" w:space="0" w:color="auto"/>
                    <w:right w:val="none" w:sz="0" w:space="0" w:color="auto"/>
                  </w:divBdr>
                  <w:divsChild>
                    <w:div w:id="318046438">
                      <w:marLeft w:val="0"/>
                      <w:marRight w:val="0"/>
                      <w:marTop w:val="0"/>
                      <w:marBottom w:val="0"/>
                      <w:divBdr>
                        <w:top w:val="none" w:sz="0" w:space="0" w:color="auto"/>
                        <w:left w:val="none" w:sz="0" w:space="0" w:color="auto"/>
                        <w:bottom w:val="none" w:sz="0" w:space="0" w:color="auto"/>
                        <w:right w:val="none" w:sz="0" w:space="0" w:color="auto"/>
                      </w:divBdr>
                      <w:divsChild>
                        <w:div w:id="16349556">
                          <w:marLeft w:val="0"/>
                          <w:marRight w:val="0"/>
                          <w:marTop w:val="0"/>
                          <w:marBottom w:val="0"/>
                          <w:divBdr>
                            <w:top w:val="none" w:sz="0" w:space="0" w:color="auto"/>
                            <w:left w:val="none" w:sz="0" w:space="0" w:color="auto"/>
                            <w:bottom w:val="none" w:sz="0" w:space="0" w:color="auto"/>
                            <w:right w:val="none" w:sz="0" w:space="0" w:color="auto"/>
                          </w:divBdr>
                          <w:divsChild>
                            <w:div w:id="1951663568">
                              <w:marLeft w:val="0"/>
                              <w:marRight w:val="0"/>
                              <w:marTop w:val="0"/>
                              <w:marBottom w:val="0"/>
                              <w:divBdr>
                                <w:top w:val="none" w:sz="0" w:space="0" w:color="auto"/>
                                <w:left w:val="none" w:sz="0" w:space="0" w:color="auto"/>
                                <w:bottom w:val="none" w:sz="0" w:space="0" w:color="auto"/>
                                <w:right w:val="none" w:sz="0" w:space="0" w:color="auto"/>
                              </w:divBdr>
                              <w:divsChild>
                                <w:div w:id="792014554">
                                  <w:marLeft w:val="-225"/>
                                  <w:marRight w:val="-225"/>
                                  <w:marTop w:val="0"/>
                                  <w:marBottom w:val="0"/>
                                  <w:divBdr>
                                    <w:top w:val="none" w:sz="0" w:space="0" w:color="auto"/>
                                    <w:left w:val="none" w:sz="0" w:space="0" w:color="auto"/>
                                    <w:bottom w:val="none" w:sz="0" w:space="0" w:color="auto"/>
                                    <w:right w:val="none" w:sz="0" w:space="0" w:color="auto"/>
                                  </w:divBdr>
                                  <w:divsChild>
                                    <w:div w:id="244799068">
                                      <w:marLeft w:val="0"/>
                                      <w:marRight w:val="0"/>
                                      <w:marTop w:val="0"/>
                                      <w:marBottom w:val="0"/>
                                      <w:divBdr>
                                        <w:top w:val="none" w:sz="0" w:space="0" w:color="auto"/>
                                        <w:left w:val="none" w:sz="0" w:space="0" w:color="auto"/>
                                        <w:bottom w:val="none" w:sz="0" w:space="0" w:color="auto"/>
                                        <w:right w:val="none" w:sz="0" w:space="0" w:color="auto"/>
                                      </w:divBdr>
                                      <w:divsChild>
                                        <w:div w:id="2948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2127">
          <w:marLeft w:val="0"/>
          <w:marRight w:val="0"/>
          <w:marTop w:val="0"/>
          <w:marBottom w:val="0"/>
          <w:divBdr>
            <w:top w:val="none" w:sz="0" w:space="0" w:color="auto"/>
            <w:left w:val="none" w:sz="0" w:space="0" w:color="auto"/>
            <w:bottom w:val="none" w:sz="0" w:space="0" w:color="auto"/>
            <w:right w:val="none" w:sz="0" w:space="0" w:color="auto"/>
          </w:divBdr>
          <w:divsChild>
            <w:div w:id="1206916450">
              <w:marLeft w:val="-225"/>
              <w:marRight w:val="-225"/>
              <w:marTop w:val="0"/>
              <w:marBottom w:val="0"/>
              <w:divBdr>
                <w:top w:val="none" w:sz="0" w:space="0" w:color="auto"/>
                <w:left w:val="none" w:sz="0" w:space="0" w:color="auto"/>
                <w:bottom w:val="none" w:sz="0" w:space="0" w:color="auto"/>
                <w:right w:val="none" w:sz="0" w:space="0" w:color="auto"/>
              </w:divBdr>
              <w:divsChild>
                <w:div w:id="1124544872">
                  <w:marLeft w:val="0"/>
                  <w:marRight w:val="0"/>
                  <w:marTop w:val="0"/>
                  <w:marBottom w:val="525"/>
                  <w:divBdr>
                    <w:top w:val="none" w:sz="0" w:space="0" w:color="auto"/>
                    <w:left w:val="none" w:sz="0" w:space="0" w:color="auto"/>
                    <w:bottom w:val="none" w:sz="0" w:space="0" w:color="auto"/>
                    <w:right w:val="none" w:sz="0" w:space="0" w:color="auto"/>
                  </w:divBdr>
                  <w:divsChild>
                    <w:div w:id="780689096">
                      <w:marLeft w:val="0"/>
                      <w:marRight w:val="0"/>
                      <w:marTop w:val="0"/>
                      <w:marBottom w:val="0"/>
                      <w:divBdr>
                        <w:top w:val="none" w:sz="0" w:space="0" w:color="auto"/>
                        <w:left w:val="none" w:sz="0" w:space="0" w:color="auto"/>
                        <w:bottom w:val="none" w:sz="0" w:space="0" w:color="auto"/>
                        <w:right w:val="none" w:sz="0" w:space="0" w:color="auto"/>
                      </w:divBdr>
                      <w:divsChild>
                        <w:div w:id="16645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0580">
                  <w:marLeft w:val="0"/>
                  <w:marRight w:val="0"/>
                  <w:marTop w:val="0"/>
                  <w:marBottom w:val="525"/>
                  <w:divBdr>
                    <w:top w:val="none" w:sz="0" w:space="0" w:color="auto"/>
                    <w:left w:val="none" w:sz="0" w:space="0" w:color="auto"/>
                    <w:bottom w:val="none" w:sz="0" w:space="0" w:color="auto"/>
                    <w:right w:val="none" w:sz="0" w:space="0" w:color="auto"/>
                  </w:divBdr>
                  <w:divsChild>
                    <w:div w:id="1013266909">
                      <w:marLeft w:val="0"/>
                      <w:marRight w:val="0"/>
                      <w:marTop w:val="0"/>
                      <w:marBottom w:val="0"/>
                      <w:divBdr>
                        <w:top w:val="none" w:sz="0" w:space="0" w:color="auto"/>
                        <w:left w:val="none" w:sz="0" w:space="0" w:color="auto"/>
                        <w:bottom w:val="none" w:sz="0" w:space="0" w:color="auto"/>
                        <w:right w:val="none" w:sz="0" w:space="0" w:color="auto"/>
                      </w:divBdr>
                      <w:divsChild>
                        <w:div w:id="1862159263">
                          <w:marLeft w:val="0"/>
                          <w:marRight w:val="0"/>
                          <w:marTop w:val="0"/>
                          <w:marBottom w:val="0"/>
                          <w:divBdr>
                            <w:top w:val="none" w:sz="0" w:space="0" w:color="auto"/>
                            <w:left w:val="none" w:sz="0" w:space="0" w:color="auto"/>
                            <w:bottom w:val="none" w:sz="0" w:space="0" w:color="auto"/>
                            <w:right w:val="none" w:sz="0" w:space="0" w:color="auto"/>
                          </w:divBdr>
                          <w:divsChild>
                            <w:div w:id="1723403174">
                              <w:marLeft w:val="0"/>
                              <w:marRight w:val="0"/>
                              <w:marTop w:val="0"/>
                              <w:marBottom w:val="0"/>
                              <w:divBdr>
                                <w:top w:val="none" w:sz="0" w:space="0" w:color="auto"/>
                                <w:left w:val="none" w:sz="0" w:space="0" w:color="auto"/>
                                <w:bottom w:val="none" w:sz="0" w:space="0" w:color="auto"/>
                                <w:right w:val="none" w:sz="0" w:space="0" w:color="auto"/>
                              </w:divBdr>
                              <w:divsChild>
                                <w:div w:id="826214064">
                                  <w:marLeft w:val="0"/>
                                  <w:marRight w:val="0"/>
                                  <w:marTop w:val="0"/>
                                  <w:marBottom w:val="0"/>
                                  <w:divBdr>
                                    <w:top w:val="none" w:sz="0" w:space="0" w:color="auto"/>
                                    <w:left w:val="none" w:sz="0" w:space="0" w:color="auto"/>
                                    <w:bottom w:val="none" w:sz="0" w:space="0" w:color="auto"/>
                                    <w:right w:val="none" w:sz="0" w:space="0" w:color="auto"/>
                                  </w:divBdr>
                                  <w:divsChild>
                                    <w:div w:id="1595750488">
                                      <w:marLeft w:val="0"/>
                                      <w:marRight w:val="0"/>
                                      <w:marTop w:val="0"/>
                                      <w:marBottom w:val="0"/>
                                      <w:divBdr>
                                        <w:top w:val="none" w:sz="0" w:space="0" w:color="auto"/>
                                        <w:left w:val="none" w:sz="0" w:space="0" w:color="auto"/>
                                        <w:bottom w:val="none" w:sz="0" w:space="0" w:color="auto"/>
                                        <w:right w:val="none" w:sz="0" w:space="0" w:color="auto"/>
                                      </w:divBdr>
                                      <w:divsChild>
                                        <w:div w:id="1935355599">
                                          <w:marLeft w:val="0"/>
                                          <w:marRight w:val="0"/>
                                          <w:marTop w:val="0"/>
                                          <w:marBottom w:val="0"/>
                                          <w:divBdr>
                                            <w:top w:val="single" w:sz="6" w:space="15" w:color="FFFFFF"/>
                                            <w:left w:val="none" w:sz="0" w:space="0" w:color="auto"/>
                                            <w:bottom w:val="none" w:sz="0" w:space="0" w:color="auto"/>
                                            <w:right w:val="none" w:sz="0" w:space="0" w:color="auto"/>
                                          </w:divBdr>
                                        </w:div>
                                      </w:divsChild>
                                    </w:div>
                                  </w:divsChild>
                                </w:div>
                                <w:div w:id="2017925611">
                                  <w:marLeft w:val="0"/>
                                  <w:marRight w:val="0"/>
                                  <w:marTop w:val="0"/>
                                  <w:marBottom w:val="0"/>
                                  <w:divBdr>
                                    <w:top w:val="none" w:sz="0" w:space="0" w:color="auto"/>
                                    <w:left w:val="none" w:sz="0" w:space="0" w:color="auto"/>
                                    <w:bottom w:val="none" w:sz="0" w:space="0" w:color="auto"/>
                                    <w:right w:val="none" w:sz="0" w:space="0" w:color="auto"/>
                                  </w:divBdr>
                                  <w:divsChild>
                                    <w:div w:id="1300724517">
                                      <w:marLeft w:val="0"/>
                                      <w:marRight w:val="0"/>
                                      <w:marTop w:val="225"/>
                                      <w:marBottom w:val="225"/>
                                      <w:divBdr>
                                        <w:top w:val="none" w:sz="0" w:space="0" w:color="auto"/>
                                        <w:left w:val="none" w:sz="0" w:space="0" w:color="auto"/>
                                        <w:bottom w:val="none" w:sz="0" w:space="0" w:color="auto"/>
                                        <w:right w:val="none" w:sz="0" w:space="0" w:color="auto"/>
                                      </w:divBdr>
                                      <w:divsChild>
                                        <w:div w:id="191919204">
                                          <w:marLeft w:val="0"/>
                                          <w:marRight w:val="0"/>
                                          <w:marTop w:val="0"/>
                                          <w:marBottom w:val="0"/>
                                          <w:divBdr>
                                            <w:top w:val="none" w:sz="0" w:space="0" w:color="auto"/>
                                            <w:left w:val="none" w:sz="0" w:space="0" w:color="auto"/>
                                            <w:bottom w:val="single" w:sz="6" w:space="15" w:color="666666"/>
                                            <w:right w:val="none" w:sz="0" w:space="0" w:color="auto"/>
                                          </w:divBdr>
                                        </w:div>
                                      </w:divsChild>
                                    </w:div>
                                  </w:divsChild>
                                </w:div>
                              </w:divsChild>
                            </w:div>
                          </w:divsChild>
                        </w:div>
                      </w:divsChild>
                    </w:div>
                  </w:divsChild>
                </w:div>
              </w:divsChild>
            </w:div>
          </w:divsChild>
        </w:div>
      </w:divsChild>
    </w:div>
    <w:div w:id="39984612">
      <w:bodyDiv w:val="1"/>
      <w:marLeft w:val="0"/>
      <w:marRight w:val="0"/>
      <w:marTop w:val="0"/>
      <w:marBottom w:val="0"/>
      <w:divBdr>
        <w:top w:val="none" w:sz="0" w:space="0" w:color="auto"/>
        <w:left w:val="none" w:sz="0" w:space="0" w:color="auto"/>
        <w:bottom w:val="none" w:sz="0" w:space="0" w:color="auto"/>
        <w:right w:val="none" w:sz="0" w:space="0" w:color="auto"/>
      </w:divBdr>
    </w:div>
    <w:div w:id="223569872">
      <w:bodyDiv w:val="1"/>
      <w:marLeft w:val="0"/>
      <w:marRight w:val="0"/>
      <w:marTop w:val="0"/>
      <w:marBottom w:val="0"/>
      <w:divBdr>
        <w:top w:val="none" w:sz="0" w:space="0" w:color="auto"/>
        <w:left w:val="none" w:sz="0" w:space="0" w:color="auto"/>
        <w:bottom w:val="none" w:sz="0" w:space="0" w:color="auto"/>
        <w:right w:val="none" w:sz="0" w:space="0" w:color="auto"/>
      </w:divBdr>
    </w:div>
    <w:div w:id="266698361">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97190">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45746">
      <w:bodyDiv w:val="1"/>
      <w:marLeft w:val="0"/>
      <w:marRight w:val="0"/>
      <w:marTop w:val="0"/>
      <w:marBottom w:val="0"/>
      <w:divBdr>
        <w:top w:val="none" w:sz="0" w:space="0" w:color="auto"/>
        <w:left w:val="none" w:sz="0" w:space="0" w:color="auto"/>
        <w:bottom w:val="none" w:sz="0" w:space="0" w:color="auto"/>
        <w:right w:val="none" w:sz="0" w:space="0" w:color="auto"/>
      </w:divBdr>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0511647">
      <w:bodyDiv w:val="1"/>
      <w:marLeft w:val="0"/>
      <w:marRight w:val="0"/>
      <w:marTop w:val="0"/>
      <w:marBottom w:val="0"/>
      <w:divBdr>
        <w:top w:val="none" w:sz="0" w:space="0" w:color="auto"/>
        <w:left w:val="none" w:sz="0" w:space="0" w:color="auto"/>
        <w:bottom w:val="none" w:sz="0" w:space="0" w:color="auto"/>
        <w:right w:val="none" w:sz="0" w:space="0" w:color="auto"/>
      </w:divBdr>
    </w:div>
    <w:div w:id="917710100">
      <w:bodyDiv w:val="1"/>
      <w:marLeft w:val="0"/>
      <w:marRight w:val="0"/>
      <w:marTop w:val="0"/>
      <w:marBottom w:val="0"/>
      <w:divBdr>
        <w:top w:val="none" w:sz="0" w:space="0" w:color="auto"/>
        <w:left w:val="none" w:sz="0" w:space="0" w:color="auto"/>
        <w:bottom w:val="none" w:sz="0" w:space="0" w:color="auto"/>
        <w:right w:val="none" w:sz="0" w:space="0" w:color="auto"/>
      </w:divBdr>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339996">
      <w:bodyDiv w:val="1"/>
      <w:marLeft w:val="0"/>
      <w:marRight w:val="0"/>
      <w:marTop w:val="0"/>
      <w:marBottom w:val="0"/>
      <w:divBdr>
        <w:top w:val="none" w:sz="0" w:space="0" w:color="auto"/>
        <w:left w:val="none" w:sz="0" w:space="0" w:color="auto"/>
        <w:bottom w:val="none" w:sz="0" w:space="0" w:color="auto"/>
        <w:right w:val="none" w:sz="0" w:space="0" w:color="auto"/>
      </w:divBdr>
    </w:div>
    <w:div w:id="1241602005">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266425">
      <w:bodyDiv w:val="1"/>
      <w:marLeft w:val="0"/>
      <w:marRight w:val="0"/>
      <w:marTop w:val="0"/>
      <w:marBottom w:val="0"/>
      <w:divBdr>
        <w:top w:val="none" w:sz="0" w:space="0" w:color="auto"/>
        <w:left w:val="none" w:sz="0" w:space="0" w:color="auto"/>
        <w:bottom w:val="none" w:sz="0" w:space="0" w:color="auto"/>
        <w:right w:val="none" w:sz="0" w:space="0" w:color="auto"/>
      </w:divBdr>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2319">
      <w:bodyDiv w:val="1"/>
      <w:marLeft w:val="0"/>
      <w:marRight w:val="0"/>
      <w:marTop w:val="0"/>
      <w:marBottom w:val="0"/>
      <w:divBdr>
        <w:top w:val="none" w:sz="0" w:space="0" w:color="auto"/>
        <w:left w:val="none" w:sz="0" w:space="0" w:color="auto"/>
        <w:bottom w:val="none" w:sz="0" w:space="0" w:color="auto"/>
        <w:right w:val="none" w:sz="0" w:space="0" w:color="auto"/>
      </w:divBdr>
    </w:div>
    <w:div w:id="1665160649">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8842">
      <w:bodyDiv w:val="1"/>
      <w:marLeft w:val="0"/>
      <w:marRight w:val="0"/>
      <w:marTop w:val="0"/>
      <w:marBottom w:val="0"/>
      <w:divBdr>
        <w:top w:val="none" w:sz="0" w:space="0" w:color="auto"/>
        <w:left w:val="none" w:sz="0" w:space="0" w:color="auto"/>
        <w:bottom w:val="none" w:sz="0" w:space="0" w:color="auto"/>
        <w:right w:val="none" w:sz="0" w:space="0" w:color="auto"/>
      </w:divBdr>
    </w:div>
    <w:div w:id="1813399274">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73944479">
      <w:bodyDiv w:val="1"/>
      <w:marLeft w:val="0"/>
      <w:marRight w:val="0"/>
      <w:marTop w:val="0"/>
      <w:marBottom w:val="0"/>
      <w:divBdr>
        <w:top w:val="none" w:sz="0" w:space="0" w:color="auto"/>
        <w:left w:val="none" w:sz="0" w:space="0" w:color="auto"/>
        <w:bottom w:val="none" w:sz="0" w:space="0" w:color="auto"/>
        <w:right w:val="none" w:sz="0" w:space="0" w:color="auto"/>
      </w:divBdr>
    </w:div>
    <w:div w:id="1982465777">
      <w:bodyDiv w:val="1"/>
      <w:marLeft w:val="0"/>
      <w:marRight w:val="0"/>
      <w:marTop w:val="0"/>
      <w:marBottom w:val="0"/>
      <w:divBdr>
        <w:top w:val="none" w:sz="0" w:space="0" w:color="auto"/>
        <w:left w:val="none" w:sz="0" w:space="0" w:color="auto"/>
        <w:bottom w:val="none" w:sz="0" w:space="0" w:color="auto"/>
        <w:right w:val="none" w:sz="0" w:space="0" w:color="auto"/>
      </w:divBdr>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555">
      <w:bodyDiv w:val="1"/>
      <w:marLeft w:val="0"/>
      <w:marRight w:val="0"/>
      <w:marTop w:val="0"/>
      <w:marBottom w:val="0"/>
      <w:divBdr>
        <w:top w:val="none" w:sz="0" w:space="0" w:color="auto"/>
        <w:left w:val="none" w:sz="0" w:space="0" w:color="auto"/>
        <w:bottom w:val="none" w:sz="0" w:space="0" w:color="auto"/>
        <w:right w:val="none" w:sz="0" w:space="0" w:color="auto"/>
      </w:divBdr>
    </w:div>
    <w:div w:id="2075544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vc-advocate.symplicity.com/public_report/index.php/pid504805" TargetMode="External"/><Relationship Id="rId18" Type="http://schemas.openxmlformats.org/officeDocument/2006/relationships/hyperlink" Target="https://www.ecfr.gov/current/title-34/subtitle-B/chapter-VI/part-668/subpart-D/section-668.46" TargetMode="External"/><Relationship Id="rId26" Type="http://schemas.openxmlformats.org/officeDocument/2006/relationships/hyperlink" Target="https://www.wvc.edu/humanresources/policies-procedures/000-general/000.360-child-abuse-or-neglect-reporting.html" TargetMode="External"/><Relationship Id="rId3" Type="http://schemas.openxmlformats.org/officeDocument/2006/relationships/customXml" Target="../customXml/item3.xml"/><Relationship Id="rId21" Type="http://schemas.openxmlformats.org/officeDocument/2006/relationships/hyperlink" Target="https://www.wvc.edu/humanresources/policies-procedures/000-general/000.330-discrimination-and-discriminatory-harassment.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vc-advocate.symplicity.com/public_report/index.php/pid504805" TargetMode="External"/><Relationship Id="rId17" Type="http://schemas.openxmlformats.org/officeDocument/2006/relationships/hyperlink" Target="https://www.ecfr.gov/current/title-34/subtitle-B/chapter-VI/part-668/subpart-D/section-668.46" TargetMode="External"/><Relationship Id="rId25" Type="http://schemas.openxmlformats.org/officeDocument/2006/relationships/hyperlink" Target="https://www.wvc.edu/humanresources/policies-procedures/000-general/1000.345-sexual-harassment-title-ix-employee-disciplinary-hearing.htm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vc-advocate.symplicity.com/public_report/index.php/pid504805" TargetMode="External"/><Relationship Id="rId20" Type="http://schemas.openxmlformats.org/officeDocument/2006/relationships/hyperlink" Target="https://le.fbi.gov/file-repository/nibrs-user-manual-063023.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students/safety/safety-security/campus-security-authority-resources.html" TargetMode="External"/><Relationship Id="rId24" Type="http://schemas.openxmlformats.org/officeDocument/2006/relationships/hyperlink" Target="https://www.wvc.edu/humanresources/policies-procedures/000-general/000.330-discrimination-and-discriminatory-harassment.html"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vc-advocate.symplicity.com/public_report/index.php/pid504805" TargetMode="External"/><Relationship Id="rId23" Type="http://schemas.openxmlformats.org/officeDocument/2006/relationships/hyperlink" Target="https://www.wvc.edu/humanresources/policies-procedures/000-general/000.370-campus-security-authority.htm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e.fbi.gov/file-repository/nibrs-user-manual-063023.pdf/view"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vc-advocate.symplicity.com/public_report/index.php/pid504805" TargetMode="External"/><Relationship Id="rId22" Type="http://schemas.openxmlformats.org/officeDocument/2006/relationships/hyperlink" Target="https://www.wvc.edu/humanresources/policies-procedures/000-general/1000.345-sexual-harassment-title-ix-employee-disciplinary-hearing.html" TargetMode="External"/><Relationship Id="rId27" Type="http://schemas.openxmlformats.org/officeDocument/2006/relationships/hyperlink" Target="https://www.clerycenter.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34F6B-F47F-4899-9893-0F886E94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6E9F30-C96C-4FCE-BB99-28281F02A762}">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B6EE5C63-2B8F-4247-9DB0-77901C9ECB95}">
  <ds:schemaRefs>
    <ds:schemaRef ds:uri="http://schemas.openxmlformats.org/officeDocument/2006/bibliography"/>
  </ds:schemaRefs>
</ds:datastoreItem>
</file>

<file path=customXml/itemProps4.xml><?xml version="1.0" encoding="utf-8"?>
<ds:datastoreItem xmlns:ds="http://schemas.openxmlformats.org/officeDocument/2006/customXml" ds:itemID="{A4A5C3B0-D8F6-4405-AE9C-BFB67F6E8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3741</Words>
  <Characters>21329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25020</CharactersWithSpaces>
  <SharedDoc>false</SharedDoc>
  <HLinks>
    <vt:vector size="102" baseType="variant">
      <vt:variant>
        <vt:i4>5046356</vt:i4>
      </vt:variant>
      <vt:variant>
        <vt:i4>48</vt:i4>
      </vt:variant>
      <vt:variant>
        <vt:i4>0</vt:i4>
      </vt:variant>
      <vt:variant>
        <vt:i4>5</vt:i4>
      </vt:variant>
      <vt:variant>
        <vt:lpwstr>https://www.clerycenter.org/</vt:lpwstr>
      </vt:variant>
      <vt:variant>
        <vt:lpwstr/>
      </vt:variant>
      <vt:variant>
        <vt:i4>1572880</vt:i4>
      </vt:variant>
      <vt:variant>
        <vt:i4>45</vt:i4>
      </vt:variant>
      <vt:variant>
        <vt:i4>0</vt:i4>
      </vt:variant>
      <vt:variant>
        <vt:i4>5</vt:i4>
      </vt:variant>
      <vt:variant>
        <vt:lpwstr>https://www.wvc.edu/students/safety/safety-security/campus-security-authority-resources.html</vt:lpwstr>
      </vt:variant>
      <vt:variant>
        <vt:lpwstr/>
      </vt:variant>
      <vt:variant>
        <vt:i4>4194326</vt:i4>
      </vt:variant>
      <vt:variant>
        <vt:i4>42</vt:i4>
      </vt:variant>
      <vt:variant>
        <vt:i4>0</vt:i4>
      </vt:variant>
      <vt:variant>
        <vt:i4>5</vt:i4>
      </vt:variant>
      <vt:variant>
        <vt:lpwstr>https://www.wvc.edu/humanresources/policies-procedures/000-general/000.360-child-abuse-or-neglect-reporting.html</vt:lpwstr>
      </vt:variant>
      <vt:variant>
        <vt:lpwstr/>
      </vt:variant>
      <vt:variant>
        <vt:i4>1638408</vt:i4>
      </vt:variant>
      <vt:variant>
        <vt:i4>39</vt:i4>
      </vt:variant>
      <vt:variant>
        <vt:i4>0</vt:i4>
      </vt:variant>
      <vt:variant>
        <vt:i4>5</vt:i4>
      </vt:variant>
      <vt:variant>
        <vt:lpwstr>https://www.wvc.edu/humanresources/policies-procedures/000-general/1000.345-sexual-harassment-title-ix-employee-disciplinary-hearing.html</vt:lpwstr>
      </vt:variant>
      <vt:variant>
        <vt:lpwstr/>
      </vt:variant>
      <vt:variant>
        <vt:i4>5111892</vt:i4>
      </vt:variant>
      <vt:variant>
        <vt:i4>36</vt:i4>
      </vt:variant>
      <vt:variant>
        <vt:i4>0</vt:i4>
      </vt:variant>
      <vt:variant>
        <vt:i4>5</vt:i4>
      </vt:variant>
      <vt:variant>
        <vt:lpwstr>https://www.wvc.edu/humanresources/policies-procedures/000-general/000.330-discrimination-and-discriminatory-harassment.html</vt:lpwstr>
      </vt:variant>
      <vt:variant>
        <vt:lpwstr/>
      </vt:variant>
      <vt:variant>
        <vt:i4>1638408</vt:i4>
      </vt:variant>
      <vt:variant>
        <vt:i4>33</vt:i4>
      </vt:variant>
      <vt:variant>
        <vt:i4>0</vt:i4>
      </vt:variant>
      <vt:variant>
        <vt:i4>5</vt:i4>
      </vt:variant>
      <vt:variant>
        <vt:lpwstr>https://www.wvc.edu/humanresources/policies-procedures/000-general/1000.345-sexual-harassment-title-ix-employee-disciplinary-hearing.html</vt:lpwstr>
      </vt:variant>
      <vt:variant>
        <vt:lpwstr/>
      </vt:variant>
      <vt:variant>
        <vt:i4>5111892</vt:i4>
      </vt:variant>
      <vt:variant>
        <vt:i4>30</vt:i4>
      </vt:variant>
      <vt:variant>
        <vt:i4>0</vt:i4>
      </vt:variant>
      <vt:variant>
        <vt:i4>5</vt:i4>
      </vt:variant>
      <vt:variant>
        <vt:lpwstr>https://www.wvc.edu/humanresources/policies-procedures/000-general/000.330-discrimination-and-discriminatory-harassment.html</vt:lpwstr>
      </vt:variant>
      <vt:variant>
        <vt:lpwstr/>
      </vt:variant>
      <vt:variant>
        <vt:i4>7929959</vt:i4>
      </vt:variant>
      <vt:variant>
        <vt:i4>27</vt:i4>
      </vt:variant>
      <vt:variant>
        <vt:i4>0</vt:i4>
      </vt:variant>
      <vt:variant>
        <vt:i4>5</vt:i4>
      </vt:variant>
      <vt:variant>
        <vt:lpwstr>https://le.fbi.gov/file-repository/nibrs-user-manual-063023.pdf</vt:lpwstr>
      </vt:variant>
      <vt:variant>
        <vt:lpwstr/>
      </vt:variant>
      <vt:variant>
        <vt:i4>4718610</vt:i4>
      </vt:variant>
      <vt:variant>
        <vt:i4>24</vt:i4>
      </vt:variant>
      <vt:variant>
        <vt:i4>0</vt:i4>
      </vt:variant>
      <vt:variant>
        <vt:i4>5</vt:i4>
      </vt:variant>
      <vt:variant>
        <vt:lpwstr>https://le.fbi.gov/file-repository/nibrs-user-manual-063023.pdf/view</vt:lpwstr>
      </vt:variant>
      <vt:variant>
        <vt:lpwstr/>
      </vt:variant>
      <vt:variant>
        <vt:i4>4718672</vt:i4>
      </vt:variant>
      <vt:variant>
        <vt:i4>21</vt:i4>
      </vt:variant>
      <vt:variant>
        <vt:i4>0</vt:i4>
      </vt:variant>
      <vt:variant>
        <vt:i4>5</vt:i4>
      </vt:variant>
      <vt:variant>
        <vt:lpwstr>https://www.ecfr.gov/current/title-34/subtitle-B/chapter-VI/part-668/subpart-D/section-668.46</vt:lpwstr>
      </vt:variant>
      <vt:variant>
        <vt:lpwstr/>
      </vt:variant>
      <vt:variant>
        <vt:i4>4718672</vt:i4>
      </vt:variant>
      <vt:variant>
        <vt:i4>18</vt:i4>
      </vt:variant>
      <vt:variant>
        <vt:i4>0</vt:i4>
      </vt:variant>
      <vt:variant>
        <vt:i4>5</vt:i4>
      </vt:variant>
      <vt:variant>
        <vt:lpwstr>https://www.ecfr.gov/current/title-34/subtitle-B/chapter-VI/part-668/subpart-D/section-668.46</vt:lpwstr>
      </vt:variant>
      <vt:variant>
        <vt:lpwstr/>
      </vt:variant>
      <vt:variant>
        <vt:i4>5308471</vt:i4>
      </vt:variant>
      <vt:variant>
        <vt:i4>15</vt:i4>
      </vt:variant>
      <vt:variant>
        <vt:i4>0</vt:i4>
      </vt:variant>
      <vt:variant>
        <vt:i4>5</vt:i4>
      </vt:variant>
      <vt:variant>
        <vt:lpwstr>https://wvc-advocate.symplicity.com/public_report/index.php/pid504805</vt:lpwstr>
      </vt:variant>
      <vt:variant>
        <vt:lpwstr/>
      </vt:variant>
      <vt:variant>
        <vt:i4>5308471</vt:i4>
      </vt:variant>
      <vt:variant>
        <vt:i4>12</vt:i4>
      </vt:variant>
      <vt:variant>
        <vt:i4>0</vt:i4>
      </vt:variant>
      <vt:variant>
        <vt:i4>5</vt:i4>
      </vt:variant>
      <vt:variant>
        <vt:lpwstr>https://wvc-advocate.symplicity.com/public_report/index.php/pid504805</vt:lpwstr>
      </vt:variant>
      <vt:variant>
        <vt:lpwstr/>
      </vt:variant>
      <vt:variant>
        <vt:i4>5308471</vt:i4>
      </vt:variant>
      <vt:variant>
        <vt:i4>9</vt:i4>
      </vt:variant>
      <vt:variant>
        <vt:i4>0</vt:i4>
      </vt:variant>
      <vt:variant>
        <vt:i4>5</vt:i4>
      </vt:variant>
      <vt:variant>
        <vt:lpwstr>https://wvc-advocate.symplicity.com/public_report/index.php/pid504805</vt:lpwstr>
      </vt:variant>
      <vt:variant>
        <vt:lpwstr/>
      </vt:variant>
      <vt:variant>
        <vt:i4>5308471</vt:i4>
      </vt:variant>
      <vt:variant>
        <vt:i4>6</vt:i4>
      </vt:variant>
      <vt:variant>
        <vt:i4>0</vt:i4>
      </vt:variant>
      <vt:variant>
        <vt:i4>5</vt:i4>
      </vt:variant>
      <vt:variant>
        <vt:lpwstr>https://wvc-advocate.symplicity.com/public_report/index.php/pid504805</vt:lpwstr>
      </vt:variant>
      <vt:variant>
        <vt:lpwstr/>
      </vt:variant>
      <vt:variant>
        <vt:i4>5308471</vt:i4>
      </vt:variant>
      <vt:variant>
        <vt:i4>3</vt:i4>
      </vt:variant>
      <vt:variant>
        <vt:i4>0</vt:i4>
      </vt:variant>
      <vt:variant>
        <vt:i4>5</vt:i4>
      </vt:variant>
      <vt:variant>
        <vt:lpwstr>https://wvc-advocate.symplicity.com/public_report/index.php/pid504805</vt:lpwstr>
      </vt:variant>
      <vt:variant>
        <vt:lpwstr/>
      </vt:variant>
      <vt:variant>
        <vt:i4>1572880</vt:i4>
      </vt:variant>
      <vt:variant>
        <vt:i4>0</vt:i4>
      </vt:variant>
      <vt:variant>
        <vt:i4>0</vt:i4>
      </vt:variant>
      <vt:variant>
        <vt:i4>5</vt:i4>
      </vt:variant>
      <vt:variant>
        <vt:lpwstr>https://www.wvc.edu/students/safety/safety-security/campus-security-authority-resources.html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10</cp:revision>
  <cp:lastPrinted>2024-07-14T21:40:00Z</cp:lastPrinted>
  <dcterms:created xsi:type="dcterms:W3CDTF">2024-04-11T20:47:00Z</dcterms:created>
  <dcterms:modified xsi:type="dcterms:W3CDTF">2024-08-04T18:40:00Z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