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82E6" w14:textId="263C00CA" w:rsidR="000E5761" w:rsidRPr="00B32235" w:rsidRDefault="000E5761" w:rsidP="000E5761">
      <w:pPr>
        <w:pStyle w:val="Heading1"/>
      </w:pPr>
      <w:r w:rsidRPr="00B32235">
        <w:t>1</w:t>
      </w:r>
      <w:r w:rsidRPr="00B32235">
        <w:t>300.385 ACADEMIC CREDIT FOR PRIOR LEARNING AT WVC</w:t>
      </w:r>
    </w:p>
    <w:p w14:paraId="191FC6B3" w14:textId="6849A76C" w:rsidR="00891D20" w:rsidRPr="00891D20" w:rsidRDefault="00891D20" w:rsidP="00891D20">
      <w:pPr>
        <w:pStyle w:val="Heading2"/>
      </w:pPr>
      <w:r w:rsidRPr="00891D20">
        <w:t>A.</w:t>
      </w:r>
      <w:r w:rsidRPr="00891D20">
        <w:tab/>
        <w:t>ACADEMIC CREDIT</w:t>
      </w:r>
    </w:p>
    <w:p w14:paraId="3F6BEF3C" w14:textId="0B6E14C7" w:rsidR="00B32235" w:rsidRPr="00891D20" w:rsidRDefault="00B32235" w:rsidP="00891D20">
      <w:pPr>
        <w:pStyle w:val="BodyText025"/>
        <w:rPr>
          <w:rFonts w:eastAsia="Aptos"/>
        </w:rPr>
      </w:pPr>
      <w:r w:rsidRPr="00891D20">
        <w:rPr>
          <w:rFonts w:eastAsia="Aptos"/>
        </w:rPr>
        <w:t xml:space="preserve">Academic </w:t>
      </w:r>
      <w:r w:rsidRPr="00891D20">
        <w:rPr>
          <w:rFonts w:eastAsia="Aptos"/>
        </w:rPr>
        <w:t xml:space="preserve">credit for prior learning </w:t>
      </w:r>
      <w:r w:rsidRPr="00891D20">
        <w:rPr>
          <w:rFonts w:eastAsia="Aptos"/>
        </w:rPr>
        <w:t xml:space="preserve">(ACPL), formerly known as </w:t>
      </w:r>
      <w:r w:rsidRPr="00891D20">
        <w:rPr>
          <w:rFonts w:eastAsia="Aptos"/>
        </w:rPr>
        <w:t xml:space="preserve">prior learning assessment </w:t>
      </w:r>
      <w:r w:rsidRPr="00891D20">
        <w:rPr>
          <w:rFonts w:eastAsia="Aptos"/>
        </w:rPr>
        <w:t>(PLA), is the knowledge and skill gained through military training and experience, and formal and informal education and training at in-and out-of-state institutions.</w:t>
      </w:r>
    </w:p>
    <w:p w14:paraId="0403778F" w14:textId="75B2F973" w:rsidR="00BD2BC9" w:rsidRPr="00891D20" w:rsidRDefault="00B32235" w:rsidP="00891D20">
      <w:pPr>
        <w:pStyle w:val="BodyText025"/>
        <w:rPr>
          <w:rFonts w:eastAsia="Aptos"/>
        </w:rPr>
      </w:pPr>
      <w:r w:rsidRPr="00891D20">
        <w:rPr>
          <w:rFonts w:eastAsia="Aptos"/>
        </w:rPr>
        <w:t>Currently enrolled students may earn college credit when they demonstrate by examination or evaluation that their professional experience or substantial prior learning meets</w:t>
      </w:r>
      <w:r w:rsidR="00FF6562" w:rsidRPr="00891D20">
        <w:rPr>
          <w:rFonts w:eastAsia="Aptos"/>
        </w:rPr>
        <w:t xml:space="preserve"> </w:t>
      </w:r>
      <w:r w:rsidRPr="00891D20">
        <w:rPr>
          <w:rFonts w:eastAsia="Aptos"/>
        </w:rPr>
        <w:t>the specific outcomes of a WVC course. Not all courses at</w:t>
      </w:r>
      <w:r w:rsidR="00FF6562" w:rsidRPr="00891D20">
        <w:rPr>
          <w:rFonts w:eastAsia="Aptos"/>
        </w:rPr>
        <w:t xml:space="preserve"> </w:t>
      </w:r>
      <w:r w:rsidRPr="00891D20">
        <w:rPr>
          <w:rFonts w:eastAsia="Aptos"/>
        </w:rPr>
        <w:t>WVC are designated appropriate for credit by examination or evaluation and each department determines the evaluation method required for students to demonstrate mastery of the course content.</w:t>
      </w:r>
      <w:r w:rsidR="00891D20">
        <w:rPr>
          <w:rFonts w:eastAsia="Aptos"/>
        </w:rPr>
        <w:t xml:space="preserve"> </w:t>
      </w:r>
    </w:p>
    <w:p w14:paraId="2AC598A8" w14:textId="1681581F" w:rsidR="00B32235" w:rsidRPr="00B32235" w:rsidRDefault="00B32235" w:rsidP="00BD2BC9">
      <w:pPr>
        <w:pStyle w:val="Heading3"/>
        <w:numPr>
          <w:ilvl w:val="0"/>
          <w:numId w:val="51"/>
        </w:numPr>
        <w:rPr>
          <w:rFonts w:eastAsia="Aptos"/>
        </w:rPr>
      </w:pPr>
      <w:r w:rsidRPr="00B32235">
        <w:rPr>
          <w:rFonts w:eastAsia="Aptos"/>
        </w:rPr>
        <w:t>Academic credit for prior learning can be awarded through one of the following options:</w:t>
      </w:r>
    </w:p>
    <w:p w14:paraId="797E1FEC" w14:textId="563E0FA5" w:rsidR="00B32235" w:rsidRPr="00B32235" w:rsidRDefault="00BD2BC9" w:rsidP="00BD2BC9">
      <w:pPr>
        <w:pStyle w:val="Heading4"/>
        <w:rPr>
          <w:rFonts w:eastAsia="Aptos"/>
        </w:rPr>
      </w:pPr>
      <w:r w:rsidRPr="00BD2BC9">
        <w:rPr>
          <w:rFonts w:eastAsia="Aptos"/>
        </w:rPr>
        <w:t>a.</w:t>
      </w:r>
      <w:r>
        <w:rPr>
          <w:rFonts w:eastAsia="Aptos"/>
        </w:rPr>
        <w:tab/>
      </w:r>
      <w:r w:rsidR="00B32235" w:rsidRPr="00B32235">
        <w:rPr>
          <w:rFonts w:eastAsia="Aptos"/>
        </w:rPr>
        <w:t>Advanced Placement (AP)</w:t>
      </w:r>
    </w:p>
    <w:p w14:paraId="769B9818" w14:textId="7FB303AE" w:rsidR="00B32235" w:rsidRPr="00B32235" w:rsidRDefault="00BD2BC9" w:rsidP="00BD2BC9">
      <w:pPr>
        <w:pStyle w:val="Heading4"/>
        <w:rPr>
          <w:rFonts w:eastAsia="Aptos"/>
        </w:rPr>
      </w:pPr>
      <w:r>
        <w:rPr>
          <w:rFonts w:eastAsia="Aptos"/>
        </w:rPr>
        <w:t>b.</w:t>
      </w:r>
      <w:r>
        <w:rPr>
          <w:rFonts w:eastAsia="Aptos"/>
        </w:rPr>
        <w:tab/>
      </w:r>
      <w:r w:rsidR="00B32235" w:rsidRPr="00B32235">
        <w:rPr>
          <w:rFonts w:eastAsia="Aptos"/>
        </w:rPr>
        <w:t>College Level Examination Program (CLEP)</w:t>
      </w:r>
    </w:p>
    <w:p w14:paraId="4A26B832" w14:textId="48C59D59" w:rsidR="00B32235" w:rsidRPr="00B32235" w:rsidRDefault="00BD2BC9" w:rsidP="00BD2BC9">
      <w:pPr>
        <w:pStyle w:val="Heading4"/>
        <w:rPr>
          <w:rFonts w:eastAsia="Aptos"/>
        </w:rPr>
      </w:pPr>
      <w:r>
        <w:rPr>
          <w:rFonts w:eastAsia="Aptos"/>
        </w:rPr>
        <w:t>c.</w:t>
      </w:r>
      <w:r>
        <w:rPr>
          <w:rFonts w:eastAsia="Aptos"/>
        </w:rPr>
        <w:tab/>
      </w:r>
      <w:r w:rsidR="00B32235" w:rsidRPr="00B32235">
        <w:rPr>
          <w:rFonts w:eastAsia="Aptos"/>
        </w:rPr>
        <w:t>Course Challenge</w:t>
      </w:r>
    </w:p>
    <w:p w14:paraId="4A752A29" w14:textId="3A8A9B02" w:rsidR="00B32235" w:rsidRPr="00B32235" w:rsidRDefault="00BD2BC9" w:rsidP="00BD2BC9">
      <w:pPr>
        <w:pStyle w:val="Heading4"/>
        <w:rPr>
          <w:rFonts w:eastAsia="Aptos"/>
        </w:rPr>
      </w:pPr>
      <w:r>
        <w:rPr>
          <w:rFonts w:eastAsia="Aptos"/>
        </w:rPr>
        <w:t>d.</w:t>
      </w:r>
      <w:r>
        <w:rPr>
          <w:rFonts w:eastAsia="Aptos"/>
        </w:rPr>
        <w:tab/>
      </w:r>
      <w:r w:rsidR="00B32235" w:rsidRPr="00B32235">
        <w:rPr>
          <w:rFonts w:eastAsia="Aptos"/>
        </w:rPr>
        <w:t>DANTES Subject Test (DSST)</w:t>
      </w:r>
    </w:p>
    <w:p w14:paraId="0BDF3220" w14:textId="1A51E608" w:rsidR="00B32235" w:rsidRPr="00B32235" w:rsidRDefault="00BD2BC9" w:rsidP="00BD2BC9">
      <w:pPr>
        <w:pStyle w:val="Heading4"/>
        <w:rPr>
          <w:rFonts w:eastAsia="Aptos"/>
        </w:rPr>
      </w:pPr>
      <w:r>
        <w:rPr>
          <w:rFonts w:eastAsia="Aptos"/>
        </w:rPr>
        <w:t>e.</w:t>
      </w:r>
      <w:r>
        <w:rPr>
          <w:rFonts w:eastAsia="Aptos"/>
        </w:rPr>
        <w:tab/>
      </w:r>
      <w:r w:rsidR="00B32235" w:rsidRPr="00B32235">
        <w:rPr>
          <w:rFonts w:eastAsia="Aptos"/>
        </w:rPr>
        <w:t>Industry Certification or Licensures</w:t>
      </w:r>
    </w:p>
    <w:p w14:paraId="0C92B731" w14:textId="3B10111E" w:rsidR="00B32235" w:rsidRPr="00B32235" w:rsidRDefault="00BD2BC9" w:rsidP="00BD2BC9">
      <w:pPr>
        <w:pStyle w:val="Heading4"/>
        <w:rPr>
          <w:rFonts w:eastAsia="Aptos"/>
        </w:rPr>
      </w:pPr>
      <w:r>
        <w:rPr>
          <w:rFonts w:eastAsia="Aptos"/>
        </w:rPr>
        <w:t>f.</w:t>
      </w:r>
      <w:r>
        <w:rPr>
          <w:rFonts w:eastAsia="Aptos"/>
        </w:rPr>
        <w:tab/>
      </w:r>
      <w:r w:rsidR="00B32235" w:rsidRPr="00B32235">
        <w:rPr>
          <w:rFonts w:eastAsia="Aptos"/>
        </w:rPr>
        <w:t>International Baccalaureate (IB)</w:t>
      </w:r>
    </w:p>
    <w:p w14:paraId="738A83CD" w14:textId="5B12E8DB" w:rsidR="00B32235" w:rsidRPr="00B32235" w:rsidRDefault="00BD2BC9" w:rsidP="00BD2BC9">
      <w:pPr>
        <w:pStyle w:val="Heading4"/>
        <w:rPr>
          <w:rFonts w:eastAsia="Aptos"/>
        </w:rPr>
      </w:pPr>
      <w:r>
        <w:rPr>
          <w:rFonts w:eastAsia="Aptos"/>
        </w:rPr>
        <w:t>g.</w:t>
      </w:r>
      <w:r>
        <w:rPr>
          <w:rFonts w:eastAsia="Aptos"/>
        </w:rPr>
        <w:tab/>
      </w:r>
      <w:r w:rsidR="00B32235" w:rsidRPr="00B32235">
        <w:rPr>
          <w:rFonts w:eastAsia="Aptos"/>
        </w:rPr>
        <w:t>Military Education and Experience</w:t>
      </w:r>
    </w:p>
    <w:p w14:paraId="23EF47BC" w14:textId="0B4449D0" w:rsidR="00B32235" w:rsidRPr="00B32235" w:rsidRDefault="00BD2BC9" w:rsidP="00BD2BC9">
      <w:pPr>
        <w:pStyle w:val="Heading4"/>
        <w:rPr>
          <w:rFonts w:eastAsia="Aptos"/>
        </w:rPr>
      </w:pPr>
      <w:r>
        <w:rPr>
          <w:rFonts w:eastAsia="Aptos"/>
        </w:rPr>
        <w:t>h.</w:t>
      </w:r>
      <w:r>
        <w:rPr>
          <w:rFonts w:eastAsia="Aptos"/>
        </w:rPr>
        <w:tab/>
      </w:r>
      <w:r w:rsidR="00B32235" w:rsidRPr="00B32235">
        <w:rPr>
          <w:rFonts w:eastAsia="Aptos"/>
        </w:rPr>
        <w:t>Course Substitution</w:t>
      </w:r>
    </w:p>
    <w:p w14:paraId="2D9FBF4E" w14:textId="4D689BE2" w:rsidR="00B32235" w:rsidRPr="00B32235" w:rsidRDefault="00BD2BC9" w:rsidP="00BD2BC9">
      <w:pPr>
        <w:pStyle w:val="Heading3"/>
        <w:rPr>
          <w:rFonts w:eastAsia="Aptos"/>
        </w:rPr>
      </w:pPr>
      <w:r>
        <w:rPr>
          <w:rFonts w:eastAsia="Aptos"/>
        </w:rPr>
        <w:t>2.</w:t>
      </w:r>
      <w:r>
        <w:rPr>
          <w:rFonts w:eastAsia="Aptos"/>
        </w:rPr>
        <w:tab/>
      </w:r>
      <w:r w:rsidR="00B32235" w:rsidRPr="00B32235">
        <w:rPr>
          <w:rFonts w:eastAsia="Aptos"/>
        </w:rPr>
        <w:t>The following restrictions apply to awarding ACPL credits:</w:t>
      </w:r>
    </w:p>
    <w:p w14:paraId="647ADC2A" w14:textId="3A75B2B3" w:rsidR="00B32235" w:rsidRPr="00B32235" w:rsidRDefault="00BD2BC9" w:rsidP="00BD2BC9">
      <w:pPr>
        <w:pStyle w:val="Heading4"/>
        <w:rPr>
          <w:rFonts w:eastAsia="Aptos"/>
        </w:rPr>
      </w:pPr>
      <w:r>
        <w:rPr>
          <w:rFonts w:eastAsia="Aptos"/>
        </w:rPr>
        <w:t>a.</w:t>
      </w:r>
      <w:r>
        <w:rPr>
          <w:rFonts w:eastAsia="Aptos"/>
        </w:rPr>
        <w:tab/>
      </w:r>
      <w:r w:rsidR="00B32235" w:rsidRPr="00B32235">
        <w:rPr>
          <w:rFonts w:eastAsia="Aptos"/>
        </w:rPr>
        <w:t>Students must have 15 WVC transcribed credits</w:t>
      </w:r>
      <w:r w:rsidR="00FF6562">
        <w:rPr>
          <w:rFonts w:eastAsia="Aptos"/>
        </w:rPr>
        <w:t xml:space="preserve"> </w:t>
      </w:r>
      <w:r w:rsidR="00B32235" w:rsidRPr="00B32235">
        <w:rPr>
          <w:rFonts w:eastAsia="Aptos"/>
        </w:rPr>
        <w:t>with a GPA of 2.0 or higher to be eligible for academic</w:t>
      </w:r>
      <w:r w:rsidR="00FF6562">
        <w:rPr>
          <w:rFonts w:eastAsia="Aptos"/>
        </w:rPr>
        <w:t xml:space="preserve"> </w:t>
      </w:r>
      <w:r w:rsidR="00B32235" w:rsidRPr="00B32235">
        <w:rPr>
          <w:rFonts w:eastAsia="Aptos"/>
        </w:rPr>
        <w:t>credit for prior learning (ACPL) consideration.</w:t>
      </w:r>
    </w:p>
    <w:p w14:paraId="585D2660" w14:textId="7C184A1C" w:rsidR="00B32235" w:rsidRPr="00B32235" w:rsidRDefault="00BD2BC9" w:rsidP="00BD2BC9">
      <w:pPr>
        <w:pStyle w:val="Heading4"/>
        <w:rPr>
          <w:rFonts w:eastAsia="Aptos"/>
        </w:rPr>
      </w:pPr>
      <w:r>
        <w:rPr>
          <w:rFonts w:eastAsia="Aptos"/>
        </w:rPr>
        <w:t>b.</w:t>
      </w:r>
      <w:r>
        <w:rPr>
          <w:rFonts w:eastAsia="Aptos"/>
        </w:rPr>
        <w:tab/>
      </w:r>
      <w:r w:rsidR="00B32235" w:rsidRPr="00B32235">
        <w:rPr>
          <w:rFonts w:eastAsia="Aptos"/>
        </w:rPr>
        <w:t>There is no assurance that any ACPL credit will be</w:t>
      </w:r>
      <w:r w:rsidR="00FF6562">
        <w:rPr>
          <w:rFonts w:eastAsia="Aptos"/>
        </w:rPr>
        <w:t xml:space="preserve"> </w:t>
      </w:r>
      <w:r w:rsidR="00B32235" w:rsidRPr="00B32235">
        <w:rPr>
          <w:rFonts w:eastAsia="Aptos"/>
        </w:rPr>
        <w:t>granted.</w:t>
      </w:r>
    </w:p>
    <w:p w14:paraId="08961907" w14:textId="77638FA4" w:rsidR="00B32235" w:rsidRPr="00B32235" w:rsidRDefault="00BD2BC9" w:rsidP="00BD2BC9">
      <w:pPr>
        <w:pStyle w:val="Heading4"/>
        <w:rPr>
          <w:rFonts w:eastAsia="Aptos"/>
        </w:rPr>
      </w:pPr>
      <w:r>
        <w:rPr>
          <w:rFonts w:eastAsia="Aptos"/>
        </w:rPr>
        <w:t>c.</w:t>
      </w:r>
      <w:r>
        <w:rPr>
          <w:rFonts w:eastAsia="Aptos"/>
        </w:rPr>
        <w:tab/>
      </w:r>
      <w:r w:rsidR="00B32235" w:rsidRPr="00B32235">
        <w:rPr>
          <w:rFonts w:eastAsia="Aptos"/>
        </w:rPr>
        <w:t>ACPL credits cannot duplicate credits that have</w:t>
      </w:r>
      <w:r w:rsidR="00FF6562">
        <w:rPr>
          <w:rFonts w:eastAsia="Aptos"/>
        </w:rPr>
        <w:t xml:space="preserve"> </w:t>
      </w:r>
      <w:r w:rsidR="00B32235" w:rsidRPr="00B32235">
        <w:rPr>
          <w:rFonts w:eastAsia="Aptos"/>
        </w:rPr>
        <w:t>already been awarded.</w:t>
      </w:r>
    </w:p>
    <w:p w14:paraId="014AE775" w14:textId="54EFEC67" w:rsidR="00B32235" w:rsidRPr="00B32235" w:rsidRDefault="00BD2BC9" w:rsidP="00BD2BC9">
      <w:pPr>
        <w:pStyle w:val="Heading4"/>
        <w:rPr>
          <w:rFonts w:eastAsia="Aptos"/>
        </w:rPr>
      </w:pPr>
      <w:r>
        <w:rPr>
          <w:rFonts w:eastAsia="Aptos"/>
        </w:rPr>
        <w:t>d.</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w:t>
      </w:r>
      <w:r w:rsidR="00FF6562">
        <w:rPr>
          <w:rFonts w:eastAsia="Aptos"/>
        </w:rPr>
        <w:t xml:space="preserve"> </w:t>
      </w:r>
      <w:r w:rsidR="00B32235" w:rsidRPr="00B32235">
        <w:rPr>
          <w:rFonts w:eastAsia="Aptos"/>
        </w:rPr>
        <w:t>25% of total credits for degree.</w:t>
      </w:r>
    </w:p>
    <w:p w14:paraId="319E12AD" w14:textId="6C99A2B4" w:rsidR="00B32235" w:rsidRPr="00B32235" w:rsidRDefault="00BD2BC9" w:rsidP="00BD2BC9">
      <w:pPr>
        <w:pStyle w:val="Heading4"/>
        <w:rPr>
          <w:rFonts w:eastAsia="Aptos"/>
        </w:rPr>
      </w:pPr>
      <w:r>
        <w:rPr>
          <w:rFonts w:eastAsia="Aptos"/>
        </w:rPr>
        <w:t>e.</w:t>
      </w:r>
      <w:r>
        <w:rPr>
          <w:rFonts w:eastAsia="Aptos"/>
        </w:rPr>
        <w:tab/>
      </w:r>
      <w:r w:rsidR="00B32235" w:rsidRPr="00B32235">
        <w:rPr>
          <w:rFonts w:eastAsia="Aptos"/>
        </w:rPr>
        <w:t>ACPL credits do not count towards the minimum residency requirement of 33% of degree or</w:t>
      </w:r>
      <w:r w:rsidR="00FF6562">
        <w:rPr>
          <w:rFonts w:eastAsia="Aptos"/>
        </w:rPr>
        <w:t xml:space="preserve"> </w:t>
      </w:r>
      <w:r w:rsidR="00B32235" w:rsidRPr="00B32235">
        <w:rPr>
          <w:rFonts w:eastAsia="Aptos"/>
        </w:rPr>
        <w:t>certificate credits must be taken at WVC.</w:t>
      </w:r>
    </w:p>
    <w:p w14:paraId="183F3FE8" w14:textId="62017991" w:rsidR="00B32235" w:rsidRPr="00B32235" w:rsidRDefault="00BD2BC9" w:rsidP="00BD2BC9">
      <w:pPr>
        <w:pStyle w:val="Heading4"/>
        <w:rPr>
          <w:rFonts w:eastAsia="Aptos"/>
        </w:rPr>
      </w:pPr>
      <w:r>
        <w:rPr>
          <w:rFonts w:eastAsia="Aptos"/>
        </w:rPr>
        <w:t>f.</w:t>
      </w:r>
      <w:r>
        <w:rPr>
          <w:rFonts w:eastAsia="Aptos"/>
        </w:rPr>
        <w:tab/>
      </w:r>
      <w:r w:rsidR="00B32235" w:rsidRPr="00B32235">
        <w:rPr>
          <w:rFonts w:eastAsia="Aptos"/>
        </w:rPr>
        <w:t>ACPL courses receive a “P” grade and will not affect the GPA with the exception of course challenges which receive a letter grade of “C” (2.0) or better and does affect GPA. ACPL courses also will not apply to WVC residency requirements.</w:t>
      </w:r>
    </w:p>
    <w:p w14:paraId="4D836A14" w14:textId="60CB157E" w:rsidR="00B32235" w:rsidRPr="00B32235" w:rsidRDefault="00BD2BC9" w:rsidP="00BD2BC9">
      <w:pPr>
        <w:pStyle w:val="Heading4"/>
        <w:rPr>
          <w:rFonts w:eastAsia="Aptos"/>
        </w:rPr>
      </w:pPr>
      <w:r>
        <w:rPr>
          <w:rFonts w:eastAsia="Aptos"/>
        </w:rPr>
        <w:t>g.</w:t>
      </w:r>
      <w:r>
        <w:rPr>
          <w:rFonts w:eastAsia="Aptos"/>
        </w:rPr>
        <w:tab/>
      </w:r>
      <w:r w:rsidR="00B32235" w:rsidRPr="00B32235">
        <w:rPr>
          <w:rFonts w:eastAsia="Aptos"/>
        </w:rPr>
        <w:t>A non-refundable fee application fee of $50 plus $10 per credit attempted must be prepaid for course challenges and (non-cross walked) Industry</w:t>
      </w:r>
      <w:r w:rsidR="00FF6562">
        <w:rPr>
          <w:rFonts w:eastAsia="Aptos"/>
        </w:rPr>
        <w:t xml:space="preserve"> </w:t>
      </w:r>
      <w:r w:rsidR="00B32235" w:rsidRPr="00B32235">
        <w:rPr>
          <w:rFonts w:eastAsia="Aptos"/>
        </w:rPr>
        <w:t>Certification or Licensure assessment.</w:t>
      </w:r>
    </w:p>
    <w:p w14:paraId="45896BB4" w14:textId="2EDDD4B5" w:rsidR="00B32235" w:rsidRPr="00B32235" w:rsidRDefault="00BD2BC9" w:rsidP="00BD2BC9">
      <w:pPr>
        <w:pStyle w:val="Heading4"/>
        <w:rPr>
          <w:rFonts w:eastAsia="Aptos"/>
        </w:rPr>
      </w:pPr>
      <w:r>
        <w:rPr>
          <w:rFonts w:eastAsia="Aptos"/>
        </w:rPr>
        <w:t>h.</w:t>
      </w:r>
      <w:r>
        <w:rPr>
          <w:rFonts w:eastAsia="Aptos"/>
        </w:rPr>
        <w:tab/>
      </w:r>
      <w:r w:rsidR="00B32235" w:rsidRPr="00B32235">
        <w:rPr>
          <w:rFonts w:eastAsia="Aptos"/>
        </w:rPr>
        <w:t>View the</w:t>
      </w:r>
      <w:r w:rsidR="00FF6562">
        <w:rPr>
          <w:rFonts w:eastAsia="Aptos"/>
        </w:rPr>
        <w:t xml:space="preserve"> </w:t>
      </w:r>
      <w:r w:rsidR="00B32235" w:rsidRPr="00B32235">
        <w:rPr>
          <w:rFonts w:eastAsia="Aptos"/>
        </w:rPr>
        <w:t>ACPL application form</w:t>
      </w:r>
      <w:r w:rsidR="00FF6562">
        <w:rPr>
          <w:rFonts w:eastAsia="Aptos"/>
        </w:rPr>
        <w:t xml:space="preserve"> </w:t>
      </w:r>
      <w:r w:rsidR="00B32235" w:rsidRPr="00B32235">
        <w:rPr>
          <w:rFonts w:eastAsia="Aptos"/>
        </w:rPr>
        <w:t>and the</w:t>
      </w:r>
      <w:r w:rsidR="00FF6562">
        <w:rPr>
          <w:rFonts w:eastAsia="Aptos"/>
        </w:rPr>
        <w:t xml:space="preserve"> </w:t>
      </w:r>
      <w:r w:rsidR="00B32235" w:rsidRPr="00B32235">
        <w:rPr>
          <w:rFonts w:eastAsia="Aptos"/>
        </w:rPr>
        <w:t>WVC course challenge list</w:t>
      </w:r>
      <w:r w:rsidR="00FF6562">
        <w:rPr>
          <w:rFonts w:eastAsia="Aptos"/>
        </w:rPr>
        <w:t xml:space="preserve"> </w:t>
      </w:r>
      <w:r w:rsidR="00B32235" w:rsidRPr="00B32235">
        <w:rPr>
          <w:rFonts w:eastAsia="Aptos"/>
        </w:rPr>
        <w:t>at</w:t>
      </w:r>
      <w:r w:rsidR="00FF6562">
        <w:rPr>
          <w:rFonts w:eastAsia="Aptos"/>
        </w:rPr>
        <w:t xml:space="preserve"> </w:t>
      </w:r>
      <w:hyperlink r:id="rId11" w:tgtFrame="_blank" w:history="1">
        <w:r w:rsidR="00B32235" w:rsidRPr="00BD2BC9">
          <w:rPr>
            <w:rStyle w:val="Hyperlink"/>
            <w:rFonts w:eastAsia="Aptos"/>
          </w:rPr>
          <w:t>wvc.edu/PLA</w:t>
        </w:r>
      </w:hyperlink>
      <w:r w:rsidR="00B32235" w:rsidRPr="00B32235">
        <w:rPr>
          <w:rFonts w:eastAsia="Aptos"/>
        </w:rPr>
        <w:t>.</w:t>
      </w:r>
    </w:p>
    <w:p w14:paraId="43F59FDF" w14:textId="31597AAE" w:rsidR="00B32235" w:rsidRPr="00B32235" w:rsidRDefault="00B32235" w:rsidP="00B32235">
      <w:pPr>
        <w:spacing w:after="160" w:line="259" w:lineRule="auto"/>
        <w:rPr>
          <w:rFonts w:ascii="Aptos" w:eastAsia="Aptos" w:hAnsi="Aptos"/>
          <w:kern w:val="2"/>
          <w:szCs w:val="22"/>
          <w14:ligatures w14:val="standardContextual"/>
        </w:rPr>
      </w:pPr>
      <w:r w:rsidRPr="00B32235">
        <w:rPr>
          <w:rFonts w:ascii="Aptos" w:eastAsia="Aptos" w:hAnsi="Aptos"/>
          <w:kern w:val="2"/>
          <w:szCs w:val="22"/>
          <w14:ligatures w14:val="standardContextual"/>
        </w:rPr>
        <w:t>For further information about the process or fees for prior learning credits, contact the ACPL coordinator, 509-682- 6600.</w:t>
      </w:r>
    </w:p>
    <w:p w14:paraId="410312CA" w14:textId="2E6ACD11" w:rsidR="00B32235" w:rsidRPr="00B32235" w:rsidRDefault="00891D20" w:rsidP="00891D20">
      <w:pPr>
        <w:pStyle w:val="Heading2"/>
      </w:pPr>
      <w:r>
        <w:t>B.</w:t>
      </w:r>
      <w:r>
        <w:tab/>
      </w:r>
      <w:r w:rsidRPr="00891D20">
        <w:t>ADVANCED PLACEMENT (AP)</w:t>
      </w:r>
    </w:p>
    <w:p w14:paraId="2DF4B4FD" w14:textId="573D7181" w:rsidR="00B32235" w:rsidRPr="00B32235" w:rsidRDefault="00E321F3" w:rsidP="00891D20">
      <w:pPr>
        <w:pStyle w:val="BodyText025"/>
        <w:rPr>
          <w:rFonts w:eastAsia="Aptos"/>
        </w:rPr>
      </w:pPr>
      <w:r w:rsidRPr="00B32235">
        <w:rPr>
          <w:rFonts w:eastAsia="Aptos"/>
        </w:rPr>
        <w:lastRenderedPageBreak/>
        <w:t>The College Entrance Examination Board Advanced Placement Program (AP)</w:t>
      </w:r>
      <w:r w:rsidR="00B32235" w:rsidRPr="00B32235">
        <w:rPr>
          <w:rFonts w:eastAsia="Aptos"/>
        </w:rPr>
        <w:t xml:space="preserve"> allows high school students to earn college credit for high school work. Students usually take a high school honors course to prepare for the national AP exams each May. Advanced placement exams are offered in a number of academic disciplines. Credit for these exams is granted under the following conditions:</w:t>
      </w:r>
    </w:p>
    <w:p w14:paraId="1FD00D14" w14:textId="7ECE63AF" w:rsidR="00B32235" w:rsidRPr="00B32235" w:rsidRDefault="00E321F3" w:rsidP="00E321F3">
      <w:pPr>
        <w:pStyle w:val="Heading3"/>
        <w:rPr>
          <w:rFonts w:eastAsia="Aptos"/>
        </w:rPr>
      </w:pPr>
      <w:r>
        <w:rPr>
          <w:rFonts w:eastAsia="Aptos"/>
        </w:rPr>
        <w:t>1.</w:t>
      </w:r>
      <w:r>
        <w:rPr>
          <w:rFonts w:eastAsia="Aptos"/>
        </w:rPr>
        <w:tab/>
      </w:r>
      <w:r w:rsidR="00B32235" w:rsidRPr="00B32235">
        <w:rPr>
          <w:rFonts w:eastAsia="Aptos"/>
        </w:rPr>
        <w:t xml:space="preserve">WVC is not a testing site for </w:t>
      </w:r>
      <w:r w:rsidR="007D5812" w:rsidRPr="00B32235">
        <w:rPr>
          <w:rFonts w:eastAsia="Aptos"/>
        </w:rPr>
        <w:t>AP,</w:t>
      </w:r>
      <w:r w:rsidR="00B32235" w:rsidRPr="00B32235">
        <w:rPr>
          <w:rFonts w:eastAsia="Aptos"/>
        </w:rPr>
        <w:t xml:space="preserve"> and official scores</w:t>
      </w:r>
      <w:r w:rsidR="00FF6562">
        <w:rPr>
          <w:rFonts w:eastAsia="Aptos"/>
        </w:rPr>
        <w:t xml:space="preserve"> </w:t>
      </w:r>
      <w:r w:rsidR="00B32235" w:rsidRPr="00B32235">
        <w:rPr>
          <w:rFonts w:eastAsia="Aptos"/>
        </w:rPr>
        <w:t>must be submitted for evaluation.</w:t>
      </w:r>
    </w:p>
    <w:p w14:paraId="0B927077" w14:textId="4A307743" w:rsidR="00B32235" w:rsidRPr="00B32235" w:rsidRDefault="00E321F3" w:rsidP="00E321F3">
      <w:pPr>
        <w:pStyle w:val="Heading3"/>
        <w:rPr>
          <w:rFonts w:eastAsia="Aptos"/>
        </w:rPr>
      </w:pPr>
      <w:r>
        <w:rPr>
          <w:rFonts w:eastAsia="Aptos"/>
        </w:rPr>
        <w:t>2.</w:t>
      </w:r>
      <w:r>
        <w:rPr>
          <w:rFonts w:eastAsia="Aptos"/>
        </w:rPr>
        <w:tab/>
      </w:r>
      <w:r w:rsidR="00B32235" w:rsidRPr="00B32235">
        <w:rPr>
          <w:rFonts w:eastAsia="Aptos"/>
        </w:rPr>
        <w:t>Students must have 15 WVC transcribed credits with a 2.0 or higher GPA to be eligible for academic credit for prior learning (ACPL) consideration.</w:t>
      </w:r>
    </w:p>
    <w:p w14:paraId="0BF1418D" w14:textId="3F2E628F" w:rsidR="00B32235" w:rsidRPr="00B32235" w:rsidRDefault="00E321F3" w:rsidP="00E321F3">
      <w:pPr>
        <w:pStyle w:val="Heading3"/>
        <w:rPr>
          <w:rFonts w:eastAsia="Aptos"/>
        </w:rPr>
      </w:pPr>
      <w:r>
        <w:rPr>
          <w:rFonts w:eastAsia="Aptos"/>
        </w:rPr>
        <w:t>3.</w:t>
      </w:r>
      <w:r>
        <w:rPr>
          <w:rFonts w:eastAsia="Aptos"/>
        </w:rPr>
        <w:tab/>
      </w:r>
      <w:r w:rsidR="00B32235" w:rsidRPr="00B32235">
        <w:rPr>
          <w:rFonts w:eastAsia="Aptos"/>
        </w:rPr>
        <w:t>Credits awarded are based on the type of test taken and the score received.</w:t>
      </w:r>
    </w:p>
    <w:p w14:paraId="416C7A2A" w14:textId="67DB7EAA" w:rsidR="00B32235" w:rsidRPr="00B32235" w:rsidRDefault="00E321F3" w:rsidP="00E321F3">
      <w:pPr>
        <w:pStyle w:val="Heading3"/>
        <w:rPr>
          <w:rFonts w:eastAsia="Aptos"/>
        </w:rPr>
      </w:pPr>
      <w:r>
        <w:rPr>
          <w:rFonts w:eastAsia="Aptos"/>
        </w:rPr>
        <w:t>4.</w:t>
      </w:r>
      <w:r>
        <w:rPr>
          <w:rFonts w:eastAsia="Aptos"/>
        </w:rPr>
        <w:tab/>
      </w:r>
      <w:r w:rsidR="00B32235" w:rsidRPr="00B32235">
        <w:rPr>
          <w:rFonts w:eastAsia="Aptos"/>
        </w:rPr>
        <w:t>View</w:t>
      </w:r>
      <w:r w:rsidR="00FF6562">
        <w:rPr>
          <w:rFonts w:eastAsia="Aptos"/>
        </w:rPr>
        <w:t xml:space="preserve"> </w:t>
      </w:r>
      <w:r w:rsidR="00B32235" w:rsidRPr="00B32235">
        <w:rPr>
          <w:rFonts w:eastAsia="Aptos"/>
        </w:rPr>
        <w:t>WVC AP Exam Scores</w:t>
      </w:r>
      <w:r w:rsidR="00FF6562">
        <w:rPr>
          <w:rFonts w:eastAsia="Aptos"/>
        </w:rPr>
        <w:t xml:space="preserve"> </w:t>
      </w:r>
      <w:r w:rsidR="00B32235" w:rsidRPr="00B32235">
        <w:rPr>
          <w:rFonts w:eastAsia="Aptos"/>
        </w:rPr>
        <w:t>at</w:t>
      </w:r>
      <w:r w:rsidR="00FF6562">
        <w:rPr>
          <w:rFonts w:eastAsia="Aptos"/>
        </w:rPr>
        <w:t xml:space="preserve"> </w:t>
      </w:r>
      <w:hyperlink r:id="rId12" w:tgtFrame="_blank" w:history="1">
        <w:r w:rsidR="00B32235" w:rsidRPr="00B32235">
          <w:rPr>
            <w:rFonts w:eastAsia="Aptos"/>
            <w:u w:val="single"/>
          </w:rPr>
          <w:t>wvc.edu/AP</w:t>
        </w:r>
      </w:hyperlink>
      <w:r w:rsidR="00FF6562">
        <w:rPr>
          <w:rFonts w:eastAsia="Aptos"/>
        </w:rPr>
        <w:t xml:space="preserve"> </w:t>
      </w:r>
      <w:r w:rsidR="00B32235" w:rsidRPr="00B32235">
        <w:rPr>
          <w:rFonts w:eastAsia="Aptos"/>
        </w:rPr>
        <w:t>for a complete breakdown on how credit is awarded.</w:t>
      </w:r>
    </w:p>
    <w:p w14:paraId="79978315" w14:textId="714BD655" w:rsidR="00B32235" w:rsidRPr="00B32235" w:rsidRDefault="00E321F3" w:rsidP="00E321F3">
      <w:pPr>
        <w:pStyle w:val="Heading3"/>
        <w:rPr>
          <w:rFonts w:eastAsia="Aptos"/>
        </w:rPr>
      </w:pPr>
      <w:r>
        <w:rPr>
          <w:rFonts w:eastAsia="Aptos"/>
        </w:rPr>
        <w:t>5.</w:t>
      </w:r>
      <w:r>
        <w:rPr>
          <w:rFonts w:eastAsia="Aptos"/>
        </w:rPr>
        <w:tab/>
      </w:r>
      <w:r w:rsidR="00B32235" w:rsidRPr="00B32235">
        <w:rPr>
          <w:rFonts w:eastAsia="Aptos"/>
        </w:rPr>
        <w:t>A maximum of 10 AP credits can be earned in a</w:t>
      </w:r>
      <w:r w:rsidR="00FF6562">
        <w:rPr>
          <w:rFonts w:eastAsia="Aptos"/>
        </w:rPr>
        <w:t xml:space="preserve"> </w:t>
      </w:r>
      <w:r w:rsidR="00B32235" w:rsidRPr="00B32235">
        <w:rPr>
          <w:rFonts w:eastAsia="Aptos"/>
        </w:rPr>
        <w:t>distribution area (maximum of 5 credits in world languages). No more than 5 AP credits can be used to meet the writing skills requirement for a degree.</w:t>
      </w:r>
      <w:r w:rsidR="00FF6562">
        <w:rPr>
          <w:rFonts w:eastAsia="Aptos"/>
        </w:rPr>
        <w:t xml:space="preserve"> </w:t>
      </w:r>
      <w:r w:rsidR="00B32235" w:rsidRPr="00B32235">
        <w:rPr>
          <w:rFonts w:eastAsia="Aptos"/>
        </w:rPr>
        <w:t>AP credit will not fulfill the writing requirement for</w:t>
      </w:r>
      <w:r w:rsidR="00FF6562">
        <w:rPr>
          <w:rFonts w:eastAsia="Aptos"/>
        </w:rPr>
        <w:t xml:space="preserve"> </w:t>
      </w:r>
      <w:r w:rsidR="00B32235" w:rsidRPr="00B32235">
        <w:rPr>
          <w:rFonts w:eastAsia="Aptos"/>
        </w:rPr>
        <w:t>advanced English composition.</w:t>
      </w:r>
    </w:p>
    <w:p w14:paraId="448CB710" w14:textId="6CC40278" w:rsidR="00B32235" w:rsidRPr="00B32235" w:rsidRDefault="00E321F3" w:rsidP="00E321F3">
      <w:pPr>
        <w:pStyle w:val="Heading3"/>
        <w:rPr>
          <w:rFonts w:eastAsia="Aptos"/>
        </w:rPr>
      </w:pPr>
      <w:r>
        <w:rPr>
          <w:rFonts w:eastAsia="Aptos"/>
        </w:rPr>
        <w:t>6.</w:t>
      </w:r>
      <w:r>
        <w:rPr>
          <w:rFonts w:eastAsia="Aptos"/>
        </w:rPr>
        <w:tab/>
      </w:r>
      <w:r w:rsidR="00B32235" w:rsidRPr="00B32235">
        <w:rPr>
          <w:rFonts w:eastAsia="Aptos"/>
        </w:rPr>
        <w:t>For an AP test that does not appear on the AP Exam</w:t>
      </w:r>
      <w:r w:rsidR="00FF6562">
        <w:rPr>
          <w:rFonts w:eastAsia="Aptos"/>
        </w:rPr>
        <w:t xml:space="preserve"> </w:t>
      </w:r>
      <w:r w:rsidR="00B32235" w:rsidRPr="00B32235">
        <w:rPr>
          <w:rFonts w:eastAsia="Aptos"/>
        </w:rPr>
        <w:t>Score chart, WVC will grant a maximum of 5 credits</w:t>
      </w:r>
      <w:r w:rsidR="00FF6562">
        <w:rPr>
          <w:rFonts w:eastAsia="Aptos"/>
        </w:rPr>
        <w:t xml:space="preserve"> </w:t>
      </w:r>
      <w:r w:rsidR="00B32235" w:rsidRPr="00B32235">
        <w:rPr>
          <w:rFonts w:eastAsia="Aptos"/>
        </w:rPr>
        <w:t>within subject area for a score of 3 or higher.</w:t>
      </w:r>
    </w:p>
    <w:p w14:paraId="6557B328" w14:textId="4E2D0422" w:rsidR="00B32235" w:rsidRPr="00B32235" w:rsidRDefault="00E321F3" w:rsidP="00E321F3">
      <w:pPr>
        <w:pStyle w:val="Heading3"/>
        <w:rPr>
          <w:rFonts w:eastAsia="Aptos"/>
        </w:rPr>
      </w:pPr>
      <w:r>
        <w:rPr>
          <w:rFonts w:eastAsia="Aptos"/>
        </w:rPr>
        <w:t>7.</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w:t>
      </w:r>
      <w:r w:rsidR="00FF6562">
        <w:rPr>
          <w:rFonts w:eastAsia="Aptos"/>
        </w:rPr>
        <w:t xml:space="preserve"> </w:t>
      </w:r>
      <w:r w:rsidR="00B32235" w:rsidRPr="00B32235">
        <w:rPr>
          <w:rFonts w:eastAsia="Aptos"/>
        </w:rPr>
        <w:t>25% of total credits for degree.</w:t>
      </w:r>
    </w:p>
    <w:p w14:paraId="7080F745" w14:textId="473C5120" w:rsidR="00B32235" w:rsidRPr="00B32235" w:rsidRDefault="00E321F3" w:rsidP="00E321F3">
      <w:pPr>
        <w:pStyle w:val="Heading3"/>
        <w:rPr>
          <w:rFonts w:eastAsia="Aptos"/>
        </w:rPr>
      </w:pPr>
      <w:r>
        <w:rPr>
          <w:rFonts w:eastAsia="Aptos"/>
        </w:rPr>
        <w:t>8.</w:t>
      </w:r>
      <w:r>
        <w:rPr>
          <w:rFonts w:eastAsia="Aptos"/>
        </w:rPr>
        <w:tab/>
      </w:r>
      <w:r w:rsidR="00B32235" w:rsidRPr="00B32235">
        <w:rPr>
          <w:rFonts w:eastAsia="Aptos"/>
        </w:rPr>
        <w:t>AP credit receives a “P” grade, will not affect the GPA and will not apply to WVC residency requirements.</w:t>
      </w:r>
    </w:p>
    <w:p w14:paraId="1E9B07EE" w14:textId="6A04583E" w:rsidR="00B32235" w:rsidRPr="00B32235" w:rsidRDefault="00E321F3" w:rsidP="00E321F3">
      <w:pPr>
        <w:pStyle w:val="Heading3"/>
        <w:rPr>
          <w:rFonts w:eastAsia="Aptos"/>
        </w:rPr>
      </w:pPr>
      <w:r>
        <w:rPr>
          <w:rFonts w:eastAsia="Aptos"/>
        </w:rPr>
        <w:t>9.</w:t>
      </w:r>
      <w:r>
        <w:rPr>
          <w:rFonts w:eastAsia="Aptos"/>
        </w:rPr>
        <w:tab/>
      </w:r>
      <w:r w:rsidR="00B32235" w:rsidRPr="00B32235">
        <w:rPr>
          <w:rFonts w:eastAsia="Aptos"/>
        </w:rPr>
        <w:t>There is no fee for this evaluation.</w:t>
      </w:r>
    </w:p>
    <w:p w14:paraId="3C8C04A9" w14:textId="7D27E47C" w:rsidR="00B32235" w:rsidRPr="00B32235" w:rsidRDefault="00B32235" w:rsidP="00E321F3">
      <w:pPr>
        <w:pStyle w:val="BodyText025"/>
        <w:rPr>
          <w:rFonts w:ascii="Aptos" w:eastAsia="Aptos" w:hAnsi="Aptos"/>
          <w:kern w:val="2"/>
          <w:szCs w:val="22"/>
          <w14:ligatures w14:val="standardContextual"/>
        </w:rPr>
      </w:pPr>
      <w:r w:rsidRPr="00B32235">
        <w:rPr>
          <w:rFonts w:ascii="Aptos" w:eastAsia="Aptos" w:hAnsi="Aptos"/>
          <w:kern w:val="2"/>
          <w:szCs w:val="22"/>
          <w14:ligatures w14:val="standardContextual"/>
        </w:rPr>
        <w:t>For more information, visit</w:t>
      </w:r>
      <w:r w:rsidR="00FF6562">
        <w:rPr>
          <w:rFonts w:ascii="Aptos" w:eastAsia="Aptos" w:hAnsi="Aptos"/>
          <w:kern w:val="2"/>
          <w:szCs w:val="22"/>
          <w14:ligatures w14:val="standardContextual"/>
        </w:rPr>
        <w:t xml:space="preserve"> </w:t>
      </w:r>
      <w:hyperlink r:id="rId13" w:tgtFrame="_blank" w:history="1">
        <w:r w:rsidRPr="00B32235">
          <w:rPr>
            <w:rStyle w:val="Hyperlink"/>
          </w:rPr>
          <w:t>wvc.edu/AP</w:t>
        </w:r>
      </w:hyperlink>
      <w:r w:rsidRPr="00B32235">
        <w:rPr>
          <w:rStyle w:val="Hyperlink"/>
        </w:rPr>
        <w:t>.</w:t>
      </w:r>
    </w:p>
    <w:p w14:paraId="629BA102" w14:textId="49796046" w:rsidR="00B32235" w:rsidRPr="00B32235" w:rsidRDefault="00E321F3" w:rsidP="00E321F3">
      <w:pPr>
        <w:pStyle w:val="Heading2"/>
      </w:pPr>
      <w:r>
        <w:t>C.</w:t>
      </w:r>
      <w:r>
        <w:tab/>
      </w:r>
      <w:r w:rsidRPr="00B32235">
        <w:t>COLLEGE LEVEL EXAMINATION PROGRAM (CLEP)</w:t>
      </w:r>
    </w:p>
    <w:p w14:paraId="077CACDC" w14:textId="07532BC2" w:rsidR="00B32235" w:rsidRPr="00B32235" w:rsidRDefault="00B32235" w:rsidP="00E321F3">
      <w:pPr>
        <w:pStyle w:val="BodyText025"/>
        <w:rPr>
          <w:rFonts w:eastAsia="Aptos"/>
        </w:rPr>
      </w:pPr>
      <w:r w:rsidRPr="00B32235">
        <w:rPr>
          <w:rFonts w:eastAsia="Aptos"/>
        </w:rPr>
        <w:t>Students may earn credit by demonstrating competency</w:t>
      </w:r>
      <w:r w:rsidR="00FF6562">
        <w:rPr>
          <w:rFonts w:eastAsia="Aptos"/>
        </w:rPr>
        <w:t xml:space="preserve"> </w:t>
      </w:r>
      <w:r w:rsidRPr="00B32235">
        <w:rPr>
          <w:rFonts w:eastAsia="Aptos"/>
        </w:rPr>
        <w:t>in a broad subject area or a specific course through the</w:t>
      </w:r>
      <w:r w:rsidR="00FF6562">
        <w:rPr>
          <w:rFonts w:eastAsia="Aptos"/>
        </w:rPr>
        <w:t xml:space="preserve"> </w:t>
      </w:r>
      <w:r w:rsidRPr="00B32235">
        <w:rPr>
          <w:rFonts w:eastAsia="Aptos"/>
        </w:rPr>
        <w:t>College Board for College-Level Subject Exams (CLEP). Credit is awarded according to the following guidelines:</w:t>
      </w:r>
    </w:p>
    <w:p w14:paraId="5500334F" w14:textId="743D31AC" w:rsidR="00B32235" w:rsidRPr="00B32235" w:rsidRDefault="00E321F3" w:rsidP="00E321F3">
      <w:pPr>
        <w:pStyle w:val="Heading3"/>
        <w:rPr>
          <w:rFonts w:eastAsia="Aptos"/>
        </w:rPr>
      </w:pPr>
      <w:r>
        <w:rPr>
          <w:rFonts w:eastAsia="Aptos"/>
        </w:rPr>
        <w:t>1.</w:t>
      </w:r>
      <w:r>
        <w:rPr>
          <w:rFonts w:eastAsia="Aptos"/>
        </w:rPr>
        <w:tab/>
      </w:r>
      <w:r w:rsidR="00B32235" w:rsidRPr="00B32235">
        <w:rPr>
          <w:rFonts w:eastAsia="Aptos"/>
        </w:rPr>
        <w:t>WVC is not a testing site for CLEP and official</w:t>
      </w:r>
      <w:r w:rsidR="00FF6562">
        <w:rPr>
          <w:rFonts w:eastAsia="Aptos"/>
        </w:rPr>
        <w:t xml:space="preserve"> </w:t>
      </w:r>
      <w:r w:rsidR="00B32235" w:rsidRPr="00B32235">
        <w:rPr>
          <w:rFonts w:eastAsia="Aptos"/>
        </w:rPr>
        <w:t>scores must be submitted for evaluation.</w:t>
      </w:r>
    </w:p>
    <w:p w14:paraId="03BD512B" w14:textId="56BF18A9" w:rsidR="00B32235" w:rsidRPr="00B32235" w:rsidRDefault="00E321F3" w:rsidP="00E321F3">
      <w:pPr>
        <w:pStyle w:val="Heading3"/>
        <w:rPr>
          <w:rFonts w:eastAsia="Aptos"/>
        </w:rPr>
      </w:pPr>
      <w:r>
        <w:rPr>
          <w:rFonts w:eastAsia="Aptos"/>
        </w:rPr>
        <w:t>2.</w:t>
      </w:r>
      <w:r>
        <w:rPr>
          <w:rFonts w:eastAsia="Aptos"/>
        </w:rPr>
        <w:tab/>
      </w:r>
      <w:r w:rsidR="00B32235" w:rsidRPr="00B32235">
        <w:rPr>
          <w:rFonts w:eastAsia="Aptos"/>
        </w:rPr>
        <w:t>Students must have 15 WVC transcribed credits with a 2.0 or higher GPA to be eligible for academic credit for prior learning (ACPL) consideration.</w:t>
      </w:r>
    </w:p>
    <w:p w14:paraId="10DF8E94" w14:textId="2F1E38F8" w:rsidR="00B32235" w:rsidRPr="00B32235" w:rsidRDefault="00E321F3" w:rsidP="00E321F3">
      <w:pPr>
        <w:pStyle w:val="Heading3"/>
        <w:rPr>
          <w:rFonts w:eastAsia="Aptos"/>
        </w:rPr>
      </w:pPr>
      <w:r>
        <w:rPr>
          <w:rFonts w:eastAsia="Aptos"/>
        </w:rPr>
        <w:t>3.</w:t>
      </w:r>
      <w:r>
        <w:rPr>
          <w:rFonts w:eastAsia="Aptos"/>
        </w:rPr>
        <w:tab/>
      </w:r>
      <w:r w:rsidR="00B32235" w:rsidRPr="00B32235">
        <w:rPr>
          <w:rFonts w:eastAsia="Aptos"/>
        </w:rPr>
        <w:t>Students must achieve a score in the 50th percentile or higher to receive a “P” credit.</w:t>
      </w:r>
    </w:p>
    <w:p w14:paraId="6B6D80D4" w14:textId="3A10E54F" w:rsidR="00B32235" w:rsidRPr="00B32235" w:rsidRDefault="00E321F3" w:rsidP="00E321F3">
      <w:pPr>
        <w:pStyle w:val="Heading3"/>
        <w:rPr>
          <w:rFonts w:eastAsia="Aptos"/>
        </w:rPr>
      </w:pPr>
      <w:r>
        <w:rPr>
          <w:rFonts w:eastAsia="Aptos"/>
        </w:rPr>
        <w:t>4.</w:t>
      </w:r>
      <w:r>
        <w:rPr>
          <w:rFonts w:eastAsia="Aptos"/>
        </w:rPr>
        <w:tab/>
      </w:r>
      <w:r w:rsidR="00B32235" w:rsidRPr="00B32235">
        <w:rPr>
          <w:rFonts w:eastAsia="Aptos"/>
        </w:rPr>
        <w:t>A maximum award of 10 CLEP credits can be earned in a distribution area (maximum of 5 credits in world languages). No more than 5 CLEP credits can be used to meet the writing skills requirement</w:t>
      </w:r>
      <w:r w:rsidR="00FF6562">
        <w:rPr>
          <w:rFonts w:eastAsia="Aptos"/>
        </w:rPr>
        <w:t xml:space="preserve"> </w:t>
      </w:r>
      <w:r w:rsidR="00B32235" w:rsidRPr="00B32235">
        <w:rPr>
          <w:rFonts w:eastAsia="Aptos"/>
        </w:rPr>
        <w:t>for a degree. CLEP credit will not fulfill the writing</w:t>
      </w:r>
      <w:r w:rsidR="00FF6562">
        <w:rPr>
          <w:rFonts w:eastAsia="Aptos"/>
        </w:rPr>
        <w:t xml:space="preserve"> </w:t>
      </w:r>
      <w:r w:rsidR="00B32235" w:rsidRPr="00B32235">
        <w:rPr>
          <w:rFonts w:eastAsia="Aptos"/>
        </w:rPr>
        <w:t>requirement for advanced English composition.</w:t>
      </w:r>
    </w:p>
    <w:p w14:paraId="62F446A4" w14:textId="6373192A" w:rsidR="00B32235" w:rsidRPr="00B32235" w:rsidRDefault="00E321F3" w:rsidP="00E321F3">
      <w:pPr>
        <w:pStyle w:val="Heading3"/>
        <w:rPr>
          <w:rFonts w:eastAsia="Aptos"/>
        </w:rPr>
      </w:pPr>
      <w:r>
        <w:rPr>
          <w:rFonts w:eastAsia="Aptos"/>
        </w:rPr>
        <w:t>5.</w:t>
      </w:r>
      <w:r>
        <w:rPr>
          <w:rFonts w:eastAsia="Aptos"/>
        </w:rPr>
        <w:tab/>
      </w:r>
      <w:r w:rsidR="00B32235" w:rsidRPr="00B32235">
        <w:rPr>
          <w:rFonts w:eastAsia="Aptos"/>
        </w:rPr>
        <w:t>CLEP credit is not allowed if credit has been received for a more advanced class.</w:t>
      </w:r>
    </w:p>
    <w:p w14:paraId="5046E4B5" w14:textId="668E6B24" w:rsidR="00B32235" w:rsidRPr="00B32235" w:rsidRDefault="00E321F3" w:rsidP="00E321F3">
      <w:pPr>
        <w:pStyle w:val="Heading3"/>
        <w:rPr>
          <w:rFonts w:eastAsia="Aptos"/>
        </w:rPr>
      </w:pPr>
      <w:r>
        <w:rPr>
          <w:rFonts w:eastAsia="Aptos"/>
        </w:rPr>
        <w:t>6.</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w:t>
      </w:r>
      <w:r w:rsidR="00FF6562">
        <w:rPr>
          <w:rFonts w:eastAsia="Aptos"/>
        </w:rPr>
        <w:t xml:space="preserve"> </w:t>
      </w:r>
      <w:r w:rsidR="00B32235" w:rsidRPr="00B32235">
        <w:rPr>
          <w:rFonts w:eastAsia="Aptos"/>
        </w:rPr>
        <w:t>25% of total credits for degree.</w:t>
      </w:r>
    </w:p>
    <w:p w14:paraId="4AC0D982" w14:textId="636E0255" w:rsidR="00B32235" w:rsidRPr="00B32235" w:rsidRDefault="00E321F3" w:rsidP="00E321F3">
      <w:pPr>
        <w:pStyle w:val="Heading3"/>
        <w:rPr>
          <w:rFonts w:eastAsia="Aptos"/>
        </w:rPr>
      </w:pPr>
      <w:r>
        <w:rPr>
          <w:rFonts w:eastAsia="Aptos"/>
        </w:rPr>
        <w:t>7.</w:t>
      </w:r>
      <w:r>
        <w:rPr>
          <w:rFonts w:eastAsia="Aptos"/>
        </w:rPr>
        <w:tab/>
      </w:r>
      <w:r w:rsidR="00B32235" w:rsidRPr="00B32235">
        <w:rPr>
          <w:rFonts w:eastAsia="Aptos"/>
        </w:rPr>
        <w:t>CLEP credit receives a “P” grade, will not affect the GPA and will not apply to WVC residency requirements.</w:t>
      </w:r>
      <w:r w:rsidR="00FF6562">
        <w:rPr>
          <w:rFonts w:eastAsia="Aptos"/>
        </w:rPr>
        <w:t xml:space="preserve"> </w:t>
      </w:r>
      <w:r w:rsidR="00B32235" w:rsidRPr="00B32235">
        <w:rPr>
          <w:rFonts w:eastAsia="Aptos"/>
        </w:rPr>
        <w:t>There is no fee for this evaluation.</w:t>
      </w:r>
    </w:p>
    <w:p w14:paraId="63651D53" w14:textId="3B152D4A" w:rsidR="00B32235" w:rsidRPr="00B32235" w:rsidRDefault="00B32235" w:rsidP="00E321F3">
      <w:pPr>
        <w:pStyle w:val="BodyText025"/>
        <w:rPr>
          <w:rFonts w:eastAsia="Aptos"/>
        </w:rPr>
      </w:pPr>
      <w:r w:rsidRPr="00B32235">
        <w:rPr>
          <w:rFonts w:eastAsia="Aptos"/>
        </w:rPr>
        <w:lastRenderedPageBreak/>
        <w:t>For more information, visit</w:t>
      </w:r>
      <w:r w:rsidR="00FF6562">
        <w:rPr>
          <w:rFonts w:eastAsia="Aptos"/>
        </w:rPr>
        <w:t xml:space="preserve"> </w:t>
      </w:r>
      <w:hyperlink r:id="rId14" w:tgtFrame="_blank" w:history="1">
        <w:r w:rsidRPr="00E321F3">
          <w:rPr>
            <w:rStyle w:val="Hyperlink"/>
            <w:rFonts w:eastAsia="Aptos"/>
          </w:rPr>
          <w:t>wvc.edu/CLEP</w:t>
        </w:r>
      </w:hyperlink>
      <w:r w:rsidRPr="00B32235">
        <w:rPr>
          <w:rFonts w:eastAsia="Aptos"/>
        </w:rPr>
        <w:t>.</w:t>
      </w:r>
    </w:p>
    <w:p w14:paraId="3922F5D5" w14:textId="057195B2" w:rsidR="00B32235" w:rsidRPr="00B32235" w:rsidRDefault="00E321F3" w:rsidP="00E321F3">
      <w:pPr>
        <w:pStyle w:val="Heading2"/>
      </w:pPr>
      <w:r>
        <w:t>D.</w:t>
      </w:r>
      <w:r>
        <w:tab/>
      </w:r>
      <w:r w:rsidRPr="00B32235">
        <w:t>COURSE CHALLENGE</w:t>
      </w:r>
    </w:p>
    <w:p w14:paraId="0D3DCFD0" w14:textId="2C670B0B" w:rsidR="00B32235" w:rsidRPr="00B32235" w:rsidRDefault="00B32235" w:rsidP="00E321F3">
      <w:pPr>
        <w:pStyle w:val="BodyText025"/>
        <w:rPr>
          <w:rFonts w:eastAsia="Aptos"/>
        </w:rPr>
      </w:pPr>
      <w:r w:rsidRPr="00B32235">
        <w:rPr>
          <w:rFonts w:eastAsia="Aptos"/>
        </w:rPr>
        <w:t>Challenge credit is earned by demonstrating achievement of course outcomes. The appropriate department</w:t>
      </w:r>
      <w:r w:rsidR="00FF6562">
        <w:rPr>
          <w:rFonts w:eastAsia="Aptos"/>
        </w:rPr>
        <w:t xml:space="preserve"> </w:t>
      </w:r>
      <w:r w:rsidRPr="00B32235">
        <w:rPr>
          <w:rFonts w:eastAsia="Aptos"/>
        </w:rPr>
        <w:t>determines the method of demonstrating proficiency,</w:t>
      </w:r>
      <w:r w:rsidR="00FF6562">
        <w:rPr>
          <w:rFonts w:eastAsia="Aptos"/>
        </w:rPr>
        <w:t xml:space="preserve"> </w:t>
      </w:r>
      <w:r w:rsidRPr="00B32235">
        <w:rPr>
          <w:rFonts w:eastAsia="Aptos"/>
        </w:rPr>
        <w:t>usually an instructor-designed comprehensive exam. A list of courses that may be challenged is available in the</w:t>
      </w:r>
      <w:r w:rsidR="00FF6562">
        <w:rPr>
          <w:rFonts w:eastAsia="Aptos"/>
        </w:rPr>
        <w:t xml:space="preserve"> </w:t>
      </w:r>
      <w:r w:rsidRPr="00B32235">
        <w:rPr>
          <w:rFonts w:eastAsia="Aptos"/>
        </w:rPr>
        <w:t>admissions/registration office or download the</w:t>
      </w:r>
      <w:r w:rsidR="00FF6562">
        <w:rPr>
          <w:rFonts w:eastAsia="Aptos"/>
        </w:rPr>
        <w:t xml:space="preserve"> </w:t>
      </w:r>
      <w:r w:rsidRPr="00B32235">
        <w:rPr>
          <w:rFonts w:eastAsia="Aptos"/>
        </w:rPr>
        <w:t>WVC course challenge list. The following guidelines apply:</w:t>
      </w:r>
    </w:p>
    <w:p w14:paraId="175A1377" w14:textId="2D7AD295" w:rsidR="00B32235" w:rsidRPr="00B32235" w:rsidRDefault="00E321F3" w:rsidP="00E321F3">
      <w:pPr>
        <w:pStyle w:val="Heading3"/>
        <w:rPr>
          <w:rFonts w:eastAsia="Aptos"/>
        </w:rPr>
      </w:pPr>
      <w:r>
        <w:rPr>
          <w:rFonts w:eastAsia="Aptos"/>
        </w:rPr>
        <w:t>1.</w:t>
      </w:r>
      <w:r>
        <w:rPr>
          <w:rFonts w:eastAsia="Aptos"/>
        </w:rPr>
        <w:tab/>
      </w:r>
      <w:r w:rsidR="00B32235" w:rsidRPr="00B32235">
        <w:rPr>
          <w:rFonts w:eastAsia="Aptos"/>
        </w:rPr>
        <w:t>Students must have 15 WVC transcribed credits with a 2.0 or higher GPA before credits may be awarded and only if the learning experience falls within the regular curriculum of the college.</w:t>
      </w:r>
    </w:p>
    <w:p w14:paraId="75A978D8" w14:textId="2EE1D698" w:rsidR="00B32235" w:rsidRPr="00B32235" w:rsidRDefault="00E321F3" w:rsidP="00E321F3">
      <w:pPr>
        <w:pStyle w:val="Heading3"/>
        <w:rPr>
          <w:rFonts w:eastAsia="Aptos"/>
        </w:rPr>
      </w:pPr>
      <w:r>
        <w:rPr>
          <w:rFonts w:eastAsia="Aptos"/>
        </w:rPr>
        <w:t>2.</w:t>
      </w:r>
      <w:r>
        <w:rPr>
          <w:rFonts w:eastAsia="Aptos"/>
        </w:rPr>
        <w:tab/>
      </w:r>
      <w:r w:rsidR="00B32235" w:rsidRPr="00B32235">
        <w:rPr>
          <w:rFonts w:eastAsia="Aptos"/>
        </w:rPr>
        <w:t>Students are not allowed to take a course they have previously enrolled in or audited at WVC. If they have already taken and failed an examination for credit, they may not repeat the examination. Challenge exams may not be repeated for additional credit.</w:t>
      </w:r>
    </w:p>
    <w:p w14:paraId="018DF4A7" w14:textId="5EDE2599" w:rsidR="00B32235" w:rsidRPr="00B32235" w:rsidRDefault="00E321F3" w:rsidP="00E321F3">
      <w:pPr>
        <w:pStyle w:val="Heading3"/>
        <w:rPr>
          <w:rFonts w:eastAsia="Aptos"/>
        </w:rPr>
      </w:pPr>
      <w:r>
        <w:rPr>
          <w:rFonts w:eastAsia="Aptos"/>
        </w:rPr>
        <w:t>3.</w:t>
      </w:r>
      <w:r>
        <w:rPr>
          <w:rFonts w:eastAsia="Aptos"/>
        </w:rPr>
        <w:tab/>
      </w:r>
      <w:r w:rsidR="00B32235" w:rsidRPr="00B32235">
        <w:rPr>
          <w:rFonts w:eastAsia="Aptos"/>
        </w:rPr>
        <w:t>Not all courses are available for challenge and not all departments offer challenge exams.</w:t>
      </w:r>
    </w:p>
    <w:p w14:paraId="3DEF59A6" w14:textId="35614B2D" w:rsidR="00B32235" w:rsidRPr="00B32235" w:rsidRDefault="00E321F3" w:rsidP="00E321F3">
      <w:pPr>
        <w:pStyle w:val="Heading3"/>
        <w:rPr>
          <w:rFonts w:eastAsia="Aptos"/>
        </w:rPr>
      </w:pPr>
      <w:r>
        <w:rPr>
          <w:rFonts w:eastAsia="Aptos"/>
        </w:rPr>
        <w:t>4.</w:t>
      </w:r>
      <w:r>
        <w:rPr>
          <w:rFonts w:eastAsia="Aptos"/>
        </w:rPr>
        <w:tab/>
      </w:r>
      <w:r w:rsidR="00B32235" w:rsidRPr="00B32235">
        <w:rPr>
          <w:rFonts w:eastAsia="Aptos"/>
        </w:rPr>
        <w:t>Credit is allowed only if the student has received a grade of “C” (2.0) or higher. Successful course challenge receives a letter grade and it will affect GPA.</w:t>
      </w:r>
    </w:p>
    <w:p w14:paraId="224F0AE0" w14:textId="5C719815" w:rsidR="00B32235" w:rsidRPr="00B32235" w:rsidRDefault="00E321F3" w:rsidP="00E321F3">
      <w:pPr>
        <w:pStyle w:val="Heading3"/>
        <w:rPr>
          <w:rFonts w:eastAsia="Aptos"/>
        </w:rPr>
      </w:pPr>
      <w:r>
        <w:rPr>
          <w:rFonts w:eastAsia="Aptos"/>
        </w:rPr>
        <w:t>5.</w:t>
      </w:r>
      <w:r>
        <w:rPr>
          <w:rFonts w:eastAsia="Aptos"/>
        </w:rPr>
        <w:tab/>
      </w:r>
      <w:r w:rsidR="00B32235" w:rsidRPr="00B32235">
        <w:rPr>
          <w:rFonts w:eastAsia="Aptos"/>
        </w:rPr>
        <w:t>Individual departments or programs may require that a student successfully complete the next highest sequential course before receiving credit. However, a student cannot receive credit by examination for any course if they have already completed a more advanced course in that subject area.</w:t>
      </w:r>
    </w:p>
    <w:p w14:paraId="4D6102F3" w14:textId="4DECDD24" w:rsidR="00B32235" w:rsidRPr="00B32235" w:rsidRDefault="00E321F3" w:rsidP="00E321F3">
      <w:pPr>
        <w:pStyle w:val="Heading3"/>
        <w:rPr>
          <w:rFonts w:eastAsia="Aptos"/>
        </w:rPr>
      </w:pPr>
      <w:r>
        <w:rPr>
          <w:rFonts w:eastAsia="Aptos"/>
        </w:rPr>
        <w:t>6.</w:t>
      </w:r>
      <w:r>
        <w:rPr>
          <w:rFonts w:eastAsia="Aptos"/>
        </w:rPr>
        <w:tab/>
      </w:r>
      <w:r w:rsidR="00B32235" w:rsidRPr="00B32235">
        <w:rPr>
          <w:rFonts w:eastAsia="Aptos"/>
        </w:rPr>
        <w:t>A maximum of 10 challenge credits can be earned in a distribution area. No more than 5 challenge credits can be used to meet the writing skills requirement for a WVC degree. Challenge credits</w:t>
      </w:r>
      <w:r w:rsidR="00FF6562">
        <w:rPr>
          <w:rFonts w:eastAsia="Aptos"/>
        </w:rPr>
        <w:t xml:space="preserve"> </w:t>
      </w:r>
      <w:r w:rsidR="00B32235" w:rsidRPr="00B32235">
        <w:rPr>
          <w:rFonts w:eastAsia="Aptos"/>
        </w:rPr>
        <w:t>will not fulfill the writing requirement for advanced</w:t>
      </w:r>
      <w:r w:rsidR="00FF6562">
        <w:rPr>
          <w:rFonts w:eastAsia="Aptos"/>
        </w:rPr>
        <w:t xml:space="preserve"> </w:t>
      </w:r>
      <w:r w:rsidR="00B32235" w:rsidRPr="00B32235">
        <w:rPr>
          <w:rFonts w:eastAsia="Aptos"/>
        </w:rPr>
        <w:t>English composition.</w:t>
      </w:r>
    </w:p>
    <w:p w14:paraId="1DBAFA5F" w14:textId="76D33B1A" w:rsidR="00B32235" w:rsidRPr="00B32235" w:rsidRDefault="00E321F3" w:rsidP="00E321F3">
      <w:pPr>
        <w:pStyle w:val="Heading3"/>
        <w:rPr>
          <w:rFonts w:eastAsia="Aptos"/>
        </w:rPr>
      </w:pPr>
      <w:r>
        <w:rPr>
          <w:rFonts w:eastAsia="Aptos"/>
        </w:rPr>
        <w:t>7.</w:t>
      </w:r>
      <w:r>
        <w:rPr>
          <w:rFonts w:eastAsia="Aptos"/>
        </w:rPr>
        <w:tab/>
      </w:r>
      <w:r w:rsidR="00B32235" w:rsidRPr="00B32235">
        <w:rPr>
          <w:rFonts w:eastAsia="Aptos"/>
        </w:rPr>
        <w:t>Course challenge credit from other institutions will be accepted by WVC in accordance with policy guidelines.</w:t>
      </w:r>
    </w:p>
    <w:p w14:paraId="2923DD0A" w14:textId="17C68AAE" w:rsidR="00B32235" w:rsidRPr="00B32235" w:rsidRDefault="00E321F3" w:rsidP="00E321F3">
      <w:pPr>
        <w:pStyle w:val="Heading3"/>
        <w:rPr>
          <w:rFonts w:eastAsia="Aptos"/>
        </w:rPr>
      </w:pPr>
      <w:r>
        <w:rPr>
          <w:rFonts w:eastAsia="Aptos"/>
        </w:rPr>
        <w:t>8.</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 25% of total credits for degree.</w:t>
      </w:r>
    </w:p>
    <w:p w14:paraId="5FE389E5" w14:textId="3275D1FF" w:rsidR="00B32235" w:rsidRPr="00B32235" w:rsidRDefault="00E321F3" w:rsidP="00E321F3">
      <w:pPr>
        <w:pStyle w:val="Heading3"/>
        <w:rPr>
          <w:rFonts w:eastAsia="Aptos"/>
        </w:rPr>
      </w:pPr>
      <w:r>
        <w:rPr>
          <w:rFonts w:eastAsia="Aptos"/>
        </w:rPr>
        <w:t>9.</w:t>
      </w:r>
      <w:r>
        <w:rPr>
          <w:rFonts w:eastAsia="Aptos"/>
        </w:rPr>
        <w:tab/>
      </w:r>
      <w:r w:rsidR="00B32235" w:rsidRPr="00B32235">
        <w:rPr>
          <w:rFonts w:eastAsia="Aptos"/>
        </w:rPr>
        <w:t>There is a non-refundable application fee of $50 plus a $10 fee for each credit attempted and must be paid prior to challenge exam.</w:t>
      </w:r>
    </w:p>
    <w:p w14:paraId="372DF80C" w14:textId="03151B30" w:rsidR="00B32235" w:rsidRPr="00B32235" w:rsidRDefault="009804C8" w:rsidP="00E321F3">
      <w:pPr>
        <w:pStyle w:val="Heading2"/>
      </w:pPr>
      <w:r>
        <w:t>E.</w:t>
      </w:r>
      <w:r>
        <w:tab/>
      </w:r>
      <w:r w:rsidR="00E321F3" w:rsidRPr="00B32235">
        <w:t xml:space="preserve">DANTES </w:t>
      </w:r>
      <w:r w:rsidRPr="00B32235">
        <w:t xml:space="preserve">SUBJECT </w:t>
      </w:r>
      <w:r w:rsidR="00E321F3" w:rsidRPr="00B32235">
        <w:t>TEST (DSST)</w:t>
      </w:r>
    </w:p>
    <w:p w14:paraId="7991C6BD" w14:textId="77777777" w:rsidR="00B32235" w:rsidRPr="00B32235" w:rsidRDefault="00B32235" w:rsidP="009804C8">
      <w:pPr>
        <w:pStyle w:val="BodyText025"/>
        <w:rPr>
          <w:rFonts w:eastAsia="Aptos"/>
        </w:rPr>
      </w:pPr>
      <w:r w:rsidRPr="00B32235">
        <w:rPr>
          <w:rFonts w:eastAsia="Aptos"/>
        </w:rPr>
        <w:t>Credits from Defense Activity for Non-Traditional Education Support Subjects Standardized Test (DANTES SST) examination program offered by Educational Testing Services are accepted as cross walked. There are 50 subject-standardized tests covering a wide range of college-level academic, business and technical subjects.</w:t>
      </w:r>
    </w:p>
    <w:p w14:paraId="68822D74" w14:textId="004916A9" w:rsidR="00B32235" w:rsidRPr="00B32235" w:rsidRDefault="009804C8" w:rsidP="009804C8">
      <w:pPr>
        <w:pStyle w:val="Heading3"/>
        <w:rPr>
          <w:rFonts w:eastAsia="Aptos"/>
        </w:rPr>
      </w:pPr>
      <w:r>
        <w:rPr>
          <w:rFonts w:eastAsia="Aptos"/>
        </w:rPr>
        <w:t>1.</w:t>
      </w:r>
      <w:r>
        <w:rPr>
          <w:rFonts w:eastAsia="Aptos"/>
        </w:rPr>
        <w:tab/>
      </w:r>
      <w:r w:rsidR="00B32235" w:rsidRPr="00B32235">
        <w:rPr>
          <w:rFonts w:eastAsia="Aptos"/>
        </w:rPr>
        <w:t>WVC is not a testing site for DSST and official</w:t>
      </w:r>
      <w:r w:rsidR="00FF6562">
        <w:rPr>
          <w:rFonts w:eastAsia="Aptos"/>
        </w:rPr>
        <w:t xml:space="preserve"> </w:t>
      </w:r>
      <w:r w:rsidR="00B32235" w:rsidRPr="00B32235">
        <w:rPr>
          <w:rFonts w:eastAsia="Aptos"/>
        </w:rPr>
        <w:t>scores must be submitted for evaluation.</w:t>
      </w:r>
    </w:p>
    <w:p w14:paraId="6516B173" w14:textId="762A6AFE" w:rsidR="00B32235" w:rsidRPr="00B32235" w:rsidRDefault="009804C8" w:rsidP="009804C8">
      <w:pPr>
        <w:pStyle w:val="Heading3"/>
        <w:rPr>
          <w:rFonts w:eastAsia="Aptos"/>
        </w:rPr>
      </w:pPr>
      <w:r>
        <w:rPr>
          <w:rFonts w:eastAsia="Aptos"/>
        </w:rPr>
        <w:t>2.</w:t>
      </w:r>
      <w:r>
        <w:rPr>
          <w:rFonts w:eastAsia="Aptos"/>
        </w:rPr>
        <w:tab/>
      </w:r>
      <w:r w:rsidR="00B32235" w:rsidRPr="00B32235">
        <w:rPr>
          <w:rFonts w:eastAsia="Aptos"/>
        </w:rPr>
        <w:t>Students must have 15 WVC transcribed credits with a 2.0 or higher GPA before credits may be awarded.</w:t>
      </w:r>
    </w:p>
    <w:p w14:paraId="32A281B6" w14:textId="751BC979" w:rsidR="00B32235" w:rsidRPr="00B32235" w:rsidRDefault="009804C8" w:rsidP="009804C8">
      <w:pPr>
        <w:pStyle w:val="Heading3"/>
        <w:rPr>
          <w:rFonts w:eastAsia="Aptos"/>
        </w:rPr>
      </w:pPr>
      <w:r>
        <w:rPr>
          <w:rFonts w:eastAsia="Aptos"/>
        </w:rPr>
        <w:t>3.</w:t>
      </w:r>
      <w:r>
        <w:rPr>
          <w:rFonts w:eastAsia="Aptos"/>
        </w:rPr>
        <w:tab/>
      </w:r>
      <w:r w:rsidR="00B32235" w:rsidRPr="00B32235">
        <w:rPr>
          <w:rFonts w:eastAsia="Aptos"/>
        </w:rPr>
        <w:t>A maximum award of 10 DSST credits can be earned in a distribution area (maximum of 5 credits in world languages). A maximum of 5 DSST credits can be used to meet the writing skills requirement</w:t>
      </w:r>
      <w:r w:rsidR="00FF6562">
        <w:rPr>
          <w:rFonts w:eastAsia="Aptos"/>
        </w:rPr>
        <w:t xml:space="preserve"> </w:t>
      </w:r>
      <w:r w:rsidR="00B32235" w:rsidRPr="00B32235">
        <w:rPr>
          <w:rFonts w:eastAsia="Aptos"/>
        </w:rPr>
        <w:t>for a degree. Credit will not fulfill the writing</w:t>
      </w:r>
      <w:r w:rsidR="00FF6562">
        <w:rPr>
          <w:rFonts w:eastAsia="Aptos"/>
        </w:rPr>
        <w:t xml:space="preserve"> </w:t>
      </w:r>
      <w:r w:rsidR="00B32235" w:rsidRPr="00B32235">
        <w:rPr>
          <w:rFonts w:eastAsia="Aptos"/>
        </w:rPr>
        <w:t>requirement for advanced English composition.</w:t>
      </w:r>
    </w:p>
    <w:p w14:paraId="1F570367" w14:textId="65204008" w:rsidR="00B32235" w:rsidRPr="00B32235" w:rsidRDefault="009804C8" w:rsidP="009804C8">
      <w:pPr>
        <w:pStyle w:val="Heading3"/>
        <w:rPr>
          <w:rFonts w:eastAsia="Aptos"/>
        </w:rPr>
      </w:pPr>
      <w:r>
        <w:rPr>
          <w:rFonts w:eastAsia="Aptos"/>
        </w:rPr>
        <w:lastRenderedPageBreak/>
        <w:t>4.</w:t>
      </w:r>
      <w:r>
        <w:rPr>
          <w:rFonts w:eastAsia="Aptos"/>
        </w:rPr>
        <w:tab/>
      </w:r>
      <w:r w:rsidR="00B32235" w:rsidRPr="00B32235">
        <w:rPr>
          <w:rFonts w:eastAsia="Aptos"/>
        </w:rPr>
        <w:t>DSST credit is not allowed if credit has been received for a more advanced class.</w:t>
      </w:r>
    </w:p>
    <w:p w14:paraId="682A498D" w14:textId="505F7896" w:rsidR="00B32235" w:rsidRPr="00B32235" w:rsidRDefault="009804C8" w:rsidP="009804C8">
      <w:pPr>
        <w:pStyle w:val="Heading3"/>
        <w:rPr>
          <w:rFonts w:eastAsia="Aptos"/>
        </w:rPr>
      </w:pPr>
      <w:r>
        <w:rPr>
          <w:rFonts w:eastAsia="Aptos"/>
        </w:rPr>
        <w:t>5.</w:t>
      </w:r>
      <w:r>
        <w:rPr>
          <w:rFonts w:eastAsia="Aptos"/>
        </w:rPr>
        <w:tab/>
      </w:r>
      <w:r w:rsidR="00B32235" w:rsidRPr="00B32235">
        <w:rPr>
          <w:rFonts w:eastAsia="Aptos"/>
        </w:rPr>
        <w:t>DSST credit receives a “P” grade, will not affect the GPA and will not apply to WVC residency</w:t>
      </w:r>
      <w:r w:rsidR="00FF6562">
        <w:rPr>
          <w:rFonts w:eastAsia="Aptos"/>
        </w:rPr>
        <w:t xml:space="preserve"> </w:t>
      </w:r>
      <w:r w:rsidR="00B32235" w:rsidRPr="00B32235">
        <w:rPr>
          <w:rFonts w:eastAsia="Aptos"/>
        </w:rPr>
        <w:t>requirements.</w:t>
      </w:r>
    </w:p>
    <w:p w14:paraId="39549CD6" w14:textId="225FDCB6" w:rsidR="00B32235" w:rsidRPr="00B32235" w:rsidRDefault="009804C8" w:rsidP="009804C8">
      <w:pPr>
        <w:pStyle w:val="Heading3"/>
        <w:rPr>
          <w:rFonts w:eastAsia="Aptos"/>
        </w:rPr>
      </w:pPr>
      <w:r>
        <w:rPr>
          <w:rFonts w:eastAsia="Aptos"/>
        </w:rPr>
        <w:t>6.</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w:t>
      </w:r>
      <w:r w:rsidR="00FF6562">
        <w:rPr>
          <w:rFonts w:eastAsia="Aptos"/>
        </w:rPr>
        <w:t xml:space="preserve"> </w:t>
      </w:r>
      <w:r w:rsidR="00B32235" w:rsidRPr="00B32235">
        <w:rPr>
          <w:rFonts w:eastAsia="Aptos"/>
        </w:rPr>
        <w:t>25% of total credits for degree.</w:t>
      </w:r>
    </w:p>
    <w:p w14:paraId="7E1185D2" w14:textId="57124B84" w:rsidR="00B32235" w:rsidRPr="00B32235" w:rsidRDefault="009804C8" w:rsidP="009804C8">
      <w:pPr>
        <w:pStyle w:val="Heading3"/>
        <w:rPr>
          <w:rFonts w:eastAsia="Aptos"/>
        </w:rPr>
      </w:pPr>
      <w:r>
        <w:rPr>
          <w:rFonts w:eastAsia="Aptos"/>
        </w:rPr>
        <w:t>7.</w:t>
      </w:r>
      <w:r>
        <w:rPr>
          <w:rFonts w:eastAsia="Aptos"/>
        </w:rPr>
        <w:tab/>
      </w:r>
      <w:r w:rsidR="00B32235" w:rsidRPr="00B32235">
        <w:rPr>
          <w:rFonts w:eastAsia="Aptos"/>
        </w:rPr>
        <w:t>There is no fee for this evaluation.</w:t>
      </w:r>
    </w:p>
    <w:p w14:paraId="0147BF75" w14:textId="1873493D" w:rsidR="00B32235" w:rsidRPr="00B32235" w:rsidRDefault="00B32235" w:rsidP="009804C8">
      <w:pPr>
        <w:pStyle w:val="BodyText025"/>
        <w:rPr>
          <w:rFonts w:eastAsia="Aptos"/>
        </w:rPr>
      </w:pPr>
      <w:r w:rsidRPr="00B32235">
        <w:rPr>
          <w:rFonts w:eastAsia="Aptos"/>
        </w:rPr>
        <w:t>For more information, visit</w:t>
      </w:r>
      <w:r w:rsidR="00FF6562">
        <w:rPr>
          <w:rFonts w:eastAsia="Aptos"/>
        </w:rPr>
        <w:t xml:space="preserve"> </w:t>
      </w:r>
      <w:hyperlink r:id="rId15" w:tgtFrame="_blank" w:history="1">
        <w:r w:rsidRPr="009804C8">
          <w:rPr>
            <w:rStyle w:val="Hyperlink"/>
            <w:rFonts w:eastAsia="Aptos"/>
          </w:rPr>
          <w:t>wvc.edu/DANTES</w:t>
        </w:r>
      </w:hyperlink>
      <w:r w:rsidRPr="00B32235">
        <w:rPr>
          <w:rFonts w:eastAsia="Aptos"/>
        </w:rPr>
        <w:t>.</w:t>
      </w:r>
    </w:p>
    <w:p w14:paraId="388889DA" w14:textId="6097F699" w:rsidR="00B32235" w:rsidRPr="00B32235" w:rsidRDefault="009804C8" w:rsidP="009804C8">
      <w:pPr>
        <w:pStyle w:val="Heading2"/>
      </w:pPr>
      <w:r>
        <w:t>F.</w:t>
      </w:r>
      <w:r>
        <w:tab/>
      </w:r>
      <w:r w:rsidRPr="00B32235">
        <w:t>INDUSTRY CERTIFICATION AND LICENSURES</w:t>
      </w:r>
    </w:p>
    <w:p w14:paraId="691D3953" w14:textId="761FCE1E" w:rsidR="00B32235" w:rsidRPr="009804C8" w:rsidRDefault="00B32235" w:rsidP="00FD6646">
      <w:pPr>
        <w:pStyle w:val="BodyText025"/>
        <w:rPr>
          <w:rFonts w:eastAsia="Aptos"/>
        </w:rPr>
      </w:pPr>
      <w:r w:rsidRPr="009804C8">
        <w:rPr>
          <w:rFonts w:eastAsia="Aptos"/>
        </w:rPr>
        <w:t xml:space="preserve">Individuals who have completed training comparable to college-level programs through non-degree awarding agencies or institutions may apply for evaluation of </w:t>
      </w:r>
      <w:r w:rsidRPr="009804C8">
        <w:rPr>
          <w:rFonts w:eastAsia="Aptos"/>
          <w:i/>
          <w:iCs/>
        </w:rPr>
        <w:t>credit. Examples include recognized nursing,</w:t>
      </w:r>
      <w:r w:rsidR="00FF6562" w:rsidRPr="009804C8">
        <w:rPr>
          <w:rFonts w:eastAsia="Aptos"/>
          <w:i/>
          <w:iCs/>
        </w:rPr>
        <w:t xml:space="preserve"> </w:t>
      </w:r>
      <w:r w:rsidRPr="009804C8">
        <w:rPr>
          <w:rFonts w:eastAsia="Aptos"/>
          <w:i/>
          <w:iCs/>
        </w:rPr>
        <w:t>fire service, law enforcement/corrections or fire science academies, and other certifications or licenses.</w:t>
      </w:r>
    </w:p>
    <w:p w14:paraId="212D153F" w14:textId="352FB355" w:rsidR="00B32235" w:rsidRPr="00B32235" w:rsidRDefault="00FD6646" w:rsidP="00FD6646">
      <w:pPr>
        <w:pStyle w:val="Heading3"/>
        <w:rPr>
          <w:rFonts w:eastAsia="Aptos"/>
        </w:rPr>
      </w:pPr>
      <w:r>
        <w:rPr>
          <w:rFonts w:eastAsia="Aptos"/>
        </w:rPr>
        <w:t>1.</w:t>
      </w:r>
      <w:r>
        <w:rPr>
          <w:rFonts w:eastAsia="Aptos"/>
        </w:rPr>
        <w:tab/>
      </w:r>
      <w:r w:rsidR="00B32235" w:rsidRPr="00B32235">
        <w:rPr>
          <w:rFonts w:eastAsia="Aptos"/>
        </w:rPr>
        <w:t>For Industry Certifications and Licensures (cross</w:t>
      </w:r>
      <w:r w:rsidR="00FF6562">
        <w:rPr>
          <w:rFonts w:eastAsia="Aptos"/>
        </w:rPr>
        <w:t xml:space="preserve"> </w:t>
      </w:r>
      <w:r w:rsidR="00B32235" w:rsidRPr="00B32235">
        <w:rPr>
          <w:rFonts w:eastAsia="Aptos"/>
        </w:rPr>
        <w:t>walked or non-cross walked) students must have at least 15 WVC transcribed credits with a 2.0 or higher GPA to be eligible for academic credit for prior learning (ACPL) consideration</w:t>
      </w:r>
    </w:p>
    <w:p w14:paraId="5994E189" w14:textId="5513B902" w:rsidR="00B32235" w:rsidRPr="00B32235" w:rsidRDefault="00FD6646" w:rsidP="00FD6646">
      <w:pPr>
        <w:pStyle w:val="Heading3"/>
        <w:rPr>
          <w:rFonts w:eastAsia="Aptos"/>
        </w:rPr>
      </w:pPr>
      <w:r>
        <w:rPr>
          <w:rFonts w:eastAsia="Aptos"/>
        </w:rPr>
        <w:t>2.</w:t>
      </w:r>
      <w:r>
        <w:rPr>
          <w:rFonts w:eastAsia="Aptos"/>
        </w:rPr>
        <w:tab/>
      </w:r>
      <w:r w:rsidR="00B32235" w:rsidRPr="00B32235">
        <w:rPr>
          <w:rFonts w:eastAsia="Aptos"/>
        </w:rPr>
        <w:t>Submission of official records, as well as supporting</w:t>
      </w:r>
      <w:r w:rsidR="00FF6562">
        <w:rPr>
          <w:rFonts w:eastAsia="Aptos"/>
        </w:rPr>
        <w:t xml:space="preserve"> </w:t>
      </w:r>
      <w:r w:rsidR="00B32235" w:rsidRPr="00B32235">
        <w:rPr>
          <w:rFonts w:eastAsia="Aptos"/>
        </w:rPr>
        <w:t xml:space="preserve">documentation must be </w:t>
      </w:r>
      <w:r w:rsidR="007D5812" w:rsidRPr="00B32235">
        <w:rPr>
          <w:rFonts w:eastAsia="Aptos"/>
        </w:rPr>
        <w:t>submitted, which</w:t>
      </w:r>
      <w:r w:rsidR="00B32235" w:rsidRPr="00B32235">
        <w:rPr>
          <w:rFonts w:eastAsia="Aptos"/>
        </w:rPr>
        <w:t xml:space="preserve"> includes the following: content, level, time period, hours, location, method of instruction, instructors, method of evaluation and achievement.</w:t>
      </w:r>
    </w:p>
    <w:p w14:paraId="3F9D21D5" w14:textId="3D3666A1" w:rsidR="00B32235" w:rsidRPr="00B32235" w:rsidRDefault="00FD6646" w:rsidP="00FD6646">
      <w:pPr>
        <w:pStyle w:val="Heading3"/>
        <w:rPr>
          <w:rFonts w:eastAsia="Aptos"/>
        </w:rPr>
      </w:pPr>
      <w:r>
        <w:rPr>
          <w:rFonts w:eastAsia="Aptos"/>
        </w:rPr>
        <w:t>3.</w:t>
      </w:r>
      <w:r>
        <w:rPr>
          <w:rFonts w:eastAsia="Aptos"/>
        </w:rPr>
        <w:tab/>
      </w:r>
      <w:r w:rsidR="00B32235" w:rsidRPr="00B32235">
        <w:rPr>
          <w:rFonts w:eastAsia="Aptos"/>
        </w:rPr>
        <w:t>All certifications or licenses must be current and</w:t>
      </w:r>
      <w:r w:rsidR="00FF6562">
        <w:rPr>
          <w:rFonts w:eastAsia="Aptos"/>
        </w:rPr>
        <w:t xml:space="preserve"> </w:t>
      </w:r>
      <w:r w:rsidR="00B32235" w:rsidRPr="00B32235">
        <w:rPr>
          <w:rFonts w:eastAsia="Aptos"/>
        </w:rPr>
        <w:t>valid and training must be documented with ACE National Guide to College Credit for Workforce Training. (If training is not documented with ACE, students should apply for credit using the ACPL Course Challenge method.)</w:t>
      </w:r>
    </w:p>
    <w:p w14:paraId="0A27B2C9" w14:textId="36C5976B" w:rsidR="00B32235" w:rsidRPr="00B32235" w:rsidRDefault="00FD6646" w:rsidP="00FD6646">
      <w:pPr>
        <w:pStyle w:val="Heading3"/>
        <w:rPr>
          <w:rFonts w:eastAsia="Aptos"/>
        </w:rPr>
      </w:pPr>
      <w:r>
        <w:rPr>
          <w:rFonts w:eastAsia="Aptos"/>
        </w:rPr>
        <w:t>4.</w:t>
      </w:r>
      <w:r>
        <w:rPr>
          <w:rFonts w:eastAsia="Aptos"/>
        </w:rPr>
        <w:tab/>
      </w:r>
      <w:r w:rsidR="00B32235" w:rsidRPr="00B32235">
        <w:rPr>
          <w:rFonts w:eastAsia="Aptos"/>
        </w:rPr>
        <w:t>Training documentation will be evaluated by instructional faculty in the appropriate department to determine the comparability.</w:t>
      </w:r>
    </w:p>
    <w:p w14:paraId="30028AA8" w14:textId="4CD1A820" w:rsidR="00B32235" w:rsidRPr="00B32235" w:rsidRDefault="00FD6646" w:rsidP="00FD6646">
      <w:pPr>
        <w:pStyle w:val="Heading3"/>
        <w:rPr>
          <w:rFonts w:eastAsia="Aptos"/>
        </w:rPr>
      </w:pPr>
      <w:r>
        <w:rPr>
          <w:rFonts w:eastAsia="Aptos"/>
        </w:rPr>
        <w:t>5.</w:t>
      </w:r>
      <w:r>
        <w:rPr>
          <w:rFonts w:eastAsia="Aptos"/>
        </w:rPr>
        <w:tab/>
      </w:r>
      <w:r w:rsidR="00B32235" w:rsidRPr="00B32235">
        <w:rPr>
          <w:rFonts w:eastAsia="Aptos"/>
        </w:rPr>
        <w:t>Approved credits are identified on the student’s transcript as credit for professional certification of</w:t>
      </w:r>
      <w:r w:rsidR="00FF6562">
        <w:rPr>
          <w:rFonts w:eastAsia="Aptos"/>
        </w:rPr>
        <w:t xml:space="preserve"> </w:t>
      </w:r>
      <w:r w:rsidR="00B32235" w:rsidRPr="00B32235">
        <w:rPr>
          <w:rFonts w:eastAsia="Aptos"/>
        </w:rPr>
        <w:t>training.</w:t>
      </w:r>
    </w:p>
    <w:p w14:paraId="6C8E2D5D" w14:textId="4392FC0F" w:rsidR="00B32235" w:rsidRPr="00B32235" w:rsidRDefault="00FD6646" w:rsidP="00FD6646">
      <w:pPr>
        <w:pStyle w:val="Heading3"/>
        <w:rPr>
          <w:rFonts w:eastAsia="Aptos"/>
        </w:rPr>
      </w:pPr>
      <w:r>
        <w:rPr>
          <w:rFonts w:eastAsia="Aptos"/>
        </w:rPr>
        <w:t>6.</w:t>
      </w:r>
      <w:r>
        <w:rPr>
          <w:rFonts w:eastAsia="Aptos"/>
        </w:rPr>
        <w:tab/>
      </w:r>
      <w:r w:rsidR="00B32235" w:rsidRPr="00B32235">
        <w:rPr>
          <w:rFonts w:eastAsia="Aptos"/>
        </w:rPr>
        <w:t>Credits earned though documented college-level learning, must be related to the theories, practices</w:t>
      </w:r>
      <w:r w:rsidR="00FF6562">
        <w:rPr>
          <w:rFonts w:eastAsia="Aptos"/>
        </w:rPr>
        <w:t xml:space="preserve"> </w:t>
      </w:r>
      <w:r w:rsidR="00B32235" w:rsidRPr="00B32235">
        <w:rPr>
          <w:rFonts w:eastAsia="Aptos"/>
        </w:rPr>
        <w:t>and content of the relevant academic field and must fall within the regular curricular offerings of an appropriate course or program, but for transfer degrees they may be used only up to a maximum of 15 credits as restricted electives.</w:t>
      </w:r>
    </w:p>
    <w:p w14:paraId="256F3CED" w14:textId="0A6458C0" w:rsidR="00B32235" w:rsidRPr="00B32235" w:rsidRDefault="002F7B07" w:rsidP="00FD6646">
      <w:pPr>
        <w:pStyle w:val="Heading3"/>
        <w:rPr>
          <w:rFonts w:eastAsia="Aptos"/>
        </w:rPr>
      </w:pPr>
      <w:r>
        <w:rPr>
          <w:rFonts w:eastAsia="Aptos"/>
        </w:rPr>
        <w:t>7.</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w:t>
      </w:r>
      <w:r w:rsidR="00FF6562">
        <w:rPr>
          <w:rFonts w:eastAsia="Aptos"/>
        </w:rPr>
        <w:t xml:space="preserve"> </w:t>
      </w:r>
      <w:r w:rsidR="00B32235" w:rsidRPr="00B32235">
        <w:rPr>
          <w:rFonts w:eastAsia="Aptos"/>
        </w:rPr>
        <w:t>25% of total credits for degree.</w:t>
      </w:r>
    </w:p>
    <w:p w14:paraId="3781188E" w14:textId="47F1BD4C" w:rsidR="00B32235" w:rsidRPr="00B32235" w:rsidRDefault="002F7B07" w:rsidP="00FD6646">
      <w:pPr>
        <w:pStyle w:val="Heading3"/>
        <w:rPr>
          <w:rFonts w:eastAsia="Aptos"/>
        </w:rPr>
      </w:pPr>
      <w:r>
        <w:rPr>
          <w:rFonts w:eastAsia="Aptos"/>
        </w:rPr>
        <w:t>8.</w:t>
      </w:r>
      <w:r>
        <w:rPr>
          <w:rFonts w:eastAsia="Aptos"/>
        </w:rPr>
        <w:tab/>
      </w:r>
      <w:r w:rsidR="00B32235" w:rsidRPr="00B32235">
        <w:rPr>
          <w:rFonts w:eastAsia="Aptos"/>
        </w:rPr>
        <w:t>Credit is posted with a “P” grade and will not affect the GPA and will not apply to WVC residency requirements.</w:t>
      </w:r>
    </w:p>
    <w:p w14:paraId="6E97CBDC" w14:textId="6FC52E94" w:rsidR="00B32235" w:rsidRPr="00B32235" w:rsidRDefault="002F7B07" w:rsidP="00FD6646">
      <w:pPr>
        <w:pStyle w:val="Heading3"/>
        <w:rPr>
          <w:rFonts w:eastAsia="Aptos"/>
        </w:rPr>
      </w:pPr>
      <w:r>
        <w:rPr>
          <w:rFonts w:eastAsia="Aptos"/>
        </w:rPr>
        <w:t>9.</w:t>
      </w:r>
      <w:r>
        <w:rPr>
          <w:rFonts w:eastAsia="Aptos"/>
        </w:rPr>
        <w:tab/>
      </w:r>
      <w:r w:rsidR="00B32235" w:rsidRPr="00B32235">
        <w:rPr>
          <w:rFonts w:eastAsia="Aptos"/>
        </w:rPr>
        <w:t>There is no fee for cross walked (prior evaluation completed) Industry</w:t>
      </w:r>
      <w:r w:rsidR="00FF6562">
        <w:rPr>
          <w:rFonts w:eastAsia="Aptos"/>
        </w:rPr>
        <w:t xml:space="preserve"> </w:t>
      </w:r>
      <w:r w:rsidR="00B32235" w:rsidRPr="00B32235">
        <w:rPr>
          <w:rFonts w:eastAsia="Aptos"/>
        </w:rPr>
        <w:t>Certifications and Licensures. If not previously cross walked,</w:t>
      </w:r>
      <w:r w:rsidR="00FF6562">
        <w:rPr>
          <w:rFonts w:eastAsia="Aptos"/>
        </w:rPr>
        <w:t xml:space="preserve"> </w:t>
      </w:r>
      <w:r w:rsidR="00B32235" w:rsidRPr="00B32235">
        <w:rPr>
          <w:rFonts w:eastAsia="Aptos"/>
        </w:rPr>
        <w:t>there is a non-refundable application fee of $50 plus a $10 fee for each credit.</w:t>
      </w:r>
    </w:p>
    <w:p w14:paraId="5074B3AD" w14:textId="66FD78D7" w:rsidR="00B32235" w:rsidRPr="00B32235" w:rsidRDefault="00B32235" w:rsidP="00FD6646">
      <w:pPr>
        <w:pStyle w:val="BodyText025"/>
        <w:rPr>
          <w:rFonts w:eastAsia="Aptos"/>
        </w:rPr>
      </w:pPr>
      <w:r w:rsidRPr="00B32235">
        <w:rPr>
          <w:rFonts w:eastAsia="Aptos"/>
        </w:rPr>
        <w:t>For more information, visit</w:t>
      </w:r>
      <w:r w:rsidR="00FF6562">
        <w:rPr>
          <w:rFonts w:eastAsia="Aptos"/>
        </w:rPr>
        <w:t xml:space="preserve"> </w:t>
      </w:r>
      <w:hyperlink r:id="rId16" w:tgtFrame="_blank" w:history="1">
        <w:r w:rsidRPr="00FD6646">
          <w:rPr>
            <w:rStyle w:val="Hyperlink"/>
            <w:rFonts w:eastAsia="Aptos"/>
          </w:rPr>
          <w:t>wvc.edu/</w:t>
        </w:r>
        <w:proofErr w:type="spellStart"/>
        <w:r w:rsidRPr="00FD6646">
          <w:rPr>
            <w:rStyle w:val="Hyperlink"/>
            <w:rFonts w:eastAsia="Aptos"/>
          </w:rPr>
          <w:t>IndustryCert</w:t>
        </w:r>
        <w:proofErr w:type="spellEnd"/>
      </w:hyperlink>
      <w:r w:rsidRPr="00FD6646">
        <w:rPr>
          <w:rStyle w:val="Hyperlink"/>
          <w:rFonts w:eastAsia="Aptos"/>
        </w:rPr>
        <w:t>.</w:t>
      </w:r>
    </w:p>
    <w:p w14:paraId="281DDE53" w14:textId="5192F33D" w:rsidR="00B32235" w:rsidRPr="00B32235" w:rsidRDefault="00FD6646" w:rsidP="00FD6646">
      <w:pPr>
        <w:pStyle w:val="Heading2"/>
      </w:pPr>
      <w:r>
        <w:t>G.</w:t>
      </w:r>
      <w:r>
        <w:tab/>
      </w:r>
      <w:r w:rsidRPr="00B32235">
        <w:t>INTERNATIONAL BACCALAUREATE (IB)</w:t>
      </w:r>
    </w:p>
    <w:p w14:paraId="1CE6CDE7" w14:textId="7A98E34A" w:rsidR="00B32235" w:rsidRPr="00B32235" w:rsidRDefault="00B32235" w:rsidP="00FD6646">
      <w:pPr>
        <w:pStyle w:val="BodyText025"/>
        <w:rPr>
          <w:rFonts w:eastAsia="Aptos"/>
        </w:rPr>
      </w:pPr>
      <w:r w:rsidRPr="00B32235">
        <w:rPr>
          <w:rFonts w:eastAsia="Aptos"/>
        </w:rPr>
        <w:t xml:space="preserve">WVC will award credit for the </w:t>
      </w:r>
      <w:r w:rsidR="00FD6646" w:rsidRPr="00B32235">
        <w:rPr>
          <w:rFonts w:eastAsia="Aptos"/>
        </w:rPr>
        <w:t>Higher-Level</w:t>
      </w:r>
      <w:r w:rsidRPr="00B32235">
        <w:rPr>
          <w:rFonts w:eastAsia="Aptos"/>
        </w:rPr>
        <w:t xml:space="preserve"> International Baccalaureate exam which consists of college-level courses and exams for high school students as cross</w:t>
      </w:r>
      <w:r w:rsidR="002F7B07">
        <w:rPr>
          <w:rFonts w:eastAsia="Aptos"/>
        </w:rPr>
        <w:t xml:space="preserve"> </w:t>
      </w:r>
      <w:r w:rsidRPr="00B32235">
        <w:rPr>
          <w:rFonts w:eastAsia="Aptos"/>
        </w:rPr>
        <w:t>walked.</w:t>
      </w:r>
    </w:p>
    <w:p w14:paraId="5D75CFC9" w14:textId="495E260D" w:rsidR="00B32235" w:rsidRPr="00B32235" w:rsidRDefault="002F7B07" w:rsidP="002F7B07">
      <w:pPr>
        <w:pStyle w:val="Heading3"/>
        <w:rPr>
          <w:rFonts w:eastAsia="Aptos"/>
        </w:rPr>
      </w:pPr>
      <w:r>
        <w:rPr>
          <w:rFonts w:eastAsia="Aptos"/>
        </w:rPr>
        <w:lastRenderedPageBreak/>
        <w:t>1.</w:t>
      </w:r>
      <w:r>
        <w:rPr>
          <w:rFonts w:eastAsia="Aptos"/>
        </w:rPr>
        <w:tab/>
      </w:r>
      <w:r w:rsidR="00B32235" w:rsidRPr="00B32235">
        <w:rPr>
          <w:rFonts w:eastAsia="Aptos"/>
        </w:rPr>
        <w:t>WVC is not a testing site for IB and official scores</w:t>
      </w:r>
      <w:r w:rsidR="00FF6562">
        <w:rPr>
          <w:rFonts w:eastAsia="Aptos"/>
        </w:rPr>
        <w:t xml:space="preserve"> </w:t>
      </w:r>
      <w:r w:rsidR="00B32235" w:rsidRPr="00B32235">
        <w:rPr>
          <w:rFonts w:eastAsia="Aptos"/>
        </w:rPr>
        <w:t>must be submitted for evaluation.</w:t>
      </w:r>
    </w:p>
    <w:p w14:paraId="0BB14D0E" w14:textId="1DC4D2AD" w:rsidR="00B32235" w:rsidRPr="00B32235" w:rsidRDefault="002F7B07" w:rsidP="002F7B07">
      <w:pPr>
        <w:pStyle w:val="Heading3"/>
        <w:rPr>
          <w:rFonts w:eastAsia="Aptos"/>
        </w:rPr>
      </w:pPr>
      <w:r>
        <w:rPr>
          <w:rFonts w:eastAsia="Aptos"/>
        </w:rPr>
        <w:t>2.</w:t>
      </w:r>
      <w:r>
        <w:rPr>
          <w:rFonts w:eastAsia="Aptos"/>
        </w:rPr>
        <w:tab/>
      </w:r>
      <w:r w:rsidR="00B32235" w:rsidRPr="00B32235">
        <w:rPr>
          <w:rFonts w:eastAsia="Aptos"/>
        </w:rPr>
        <w:t>Students must have 15 WVC transcribed credits with a 2.0 or higher GPA to be eligible for academic credit for prior learning (ACPL) consideration.</w:t>
      </w:r>
    </w:p>
    <w:p w14:paraId="2BE5CF4E" w14:textId="6A5FB7AE" w:rsidR="00B32235" w:rsidRPr="00B32235" w:rsidRDefault="002F7B07" w:rsidP="002F7B07">
      <w:pPr>
        <w:pStyle w:val="Heading3"/>
        <w:rPr>
          <w:rFonts w:eastAsia="Aptos"/>
        </w:rPr>
      </w:pPr>
      <w:r>
        <w:rPr>
          <w:rFonts w:eastAsia="Aptos"/>
        </w:rPr>
        <w:t>3.</w:t>
      </w:r>
      <w:r>
        <w:rPr>
          <w:rFonts w:eastAsia="Aptos"/>
        </w:rPr>
        <w:tab/>
      </w:r>
      <w:r w:rsidR="00B32235" w:rsidRPr="00B32235">
        <w:rPr>
          <w:rFonts w:eastAsia="Aptos"/>
        </w:rPr>
        <w:t>Students may receive credit for the International Baccalaureate higher-level subjects when a score of 4 or higher is earned in selected subjects.</w:t>
      </w:r>
    </w:p>
    <w:p w14:paraId="2A4EA62C" w14:textId="25EBEE3D" w:rsidR="00B32235" w:rsidRPr="00B32235" w:rsidRDefault="002F7B07" w:rsidP="002F7B07">
      <w:pPr>
        <w:pStyle w:val="Heading3"/>
        <w:rPr>
          <w:rFonts w:eastAsia="Aptos"/>
        </w:rPr>
      </w:pPr>
      <w:r>
        <w:rPr>
          <w:rFonts w:eastAsia="Aptos"/>
        </w:rPr>
        <w:t>4.</w:t>
      </w:r>
      <w:r>
        <w:rPr>
          <w:rFonts w:eastAsia="Aptos"/>
        </w:rPr>
        <w:tab/>
      </w:r>
      <w:r w:rsidR="00B32235" w:rsidRPr="00B32235">
        <w:rPr>
          <w:rFonts w:eastAsia="Aptos"/>
        </w:rPr>
        <w:t>When no specific course number is listed, the most</w:t>
      </w:r>
      <w:r w:rsidR="00FF6562">
        <w:rPr>
          <w:rFonts w:eastAsia="Aptos"/>
        </w:rPr>
        <w:t xml:space="preserve"> </w:t>
      </w:r>
      <w:r w:rsidR="00B32235" w:rsidRPr="00B32235">
        <w:rPr>
          <w:rFonts w:eastAsia="Aptos"/>
        </w:rPr>
        <w:t>appropriate course equivalent is determined on a case-by-case by the appropriate department faculty.</w:t>
      </w:r>
    </w:p>
    <w:p w14:paraId="2649C0B9" w14:textId="02770BF0" w:rsidR="00B32235" w:rsidRPr="00B32235" w:rsidRDefault="002F7B07" w:rsidP="002F7B07">
      <w:pPr>
        <w:pStyle w:val="Heading3"/>
        <w:rPr>
          <w:rFonts w:eastAsia="Aptos"/>
        </w:rPr>
      </w:pPr>
      <w:r>
        <w:rPr>
          <w:rFonts w:eastAsia="Aptos"/>
        </w:rPr>
        <w:t>5.</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to25% of total credits for degree.</w:t>
      </w:r>
    </w:p>
    <w:p w14:paraId="767351C5" w14:textId="5B7B1EA0" w:rsidR="00B32235" w:rsidRPr="00B32235" w:rsidRDefault="002F7B07" w:rsidP="002F7B07">
      <w:pPr>
        <w:pStyle w:val="Heading3"/>
        <w:rPr>
          <w:rFonts w:eastAsia="Aptos"/>
        </w:rPr>
      </w:pPr>
      <w:r>
        <w:rPr>
          <w:rFonts w:eastAsia="Aptos"/>
        </w:rPr>
        <w:t>6.</w:t>
      </w:r>
      <w:r>
        <w:rPr>
          <w:rFonts w:eastAsia="Aptos"/>
        </w:rPr>
        <w:tab/>
      </w:r>
      <w:r w:rsidR="00B32235" w:rsidRPr="00B32235">
        <w:rPr>
          <w:rFonts w:eastAsia="Aptos"/>
        </w:rPr>
        <w:t>IB credit receives a “P” grade, will not affect the GPA and will not apply to WVC residency requirements.</w:t>
      </w:r>
    </w:p>
    <w:p w14:paraId="4114E73B" w14:textId="710DC455" w:rsidR="00B32235" w:rsidRPr="00B32235" w:rsidRDefault="002F7B07" w:rsidP="002F7B07">
      <w:pPr>
        <w:pStyle w:val="Heading3"/>
        <w:rPr>
          <w:rFonts w:eastAsia="Aptos"/>
        </w:rPr>
      </w:pPr>
      <w:r>
        <w:rPr>
          <w:rFonts w:eastAsia="Aptos"/>
        </w:rPr>
        <w:t>7.</w:t>
      </w:r>
      <w:r>
        <w:rPr>
          <w:rFonts w:eastAsia="Aptos"/>
        </w:rPr>
        <w:tab/>
      </w:r>
      <w:r w:rsidR="00B32235" w:rsidRPr="00B32235">
        <w:rPr>
          <w:rFonts w:eastAsia="Aptos"/>
        </w:rPr>
        <w:t>There is no fee for this evaluation.</w:t>
      </w:r>
    </w:p>
    <w:p w14:paraId="59F7953A" w14:textId="0EA47074" w:rsidR="00B32235" w:rsidRPr="00B32235" w:rsidRDefault="00B32235" w:rsidP="002F7B07">
      <w:pPr>
        <w:pStyle w:val="BodyText025"/>
        <w:rPr>
          <w:rFonts w:eastAsia="Aptos"/>
        </w:rPr>
      </w:pPr>
      <w:r w:rsidRPr="00B32235">
        <w:rPr>
          <w:rFonts w:eastAsia="Aptos"/>
        </w:rPr>
        <w:t>For more information, visit</w:t>
      </w:r>
      <w:r w:rsidR="00FF6562">
        <w:rPr>
          <w:rFonts w:eastAsia="Aptos"/>
        </w:rPr>
        <w:t xml:space="preserve"> </w:t>
      </w:r>
      <w:hyperlink r:id="rId17" w:tgtFrame="_blank" w:history="1">
        <w:r w:rsidRPr="002F7B07">
          <w:rPr>
            <w:rStyle w:val="Hyperlink"/>
            <w:rFonts w:eastAsia="Aptos"/>
          </w:rPr>
          <w:t>wvc.edu/ib</w:t>
        </w:r>
      </w:hyperlink>
      <w:r w:rsidRPr="00B32235">
        <w:rPr>
          <w:rFonts w:eastAsia="Aptos"/>
        </w:rPr>
        <w:t>.</w:t>
      </w:r>
    </w:p>
    <w:p w14:paraId="0A24C743" w14:textId="684AB036" w:rsidR="00B32235" w:rsidRPr="00B32235" w:rsidRDefault="002F7B07" w:rsidP="002F7B07">
      <w:pPr>
        <w:pStyle w:val="Heading2"/>
      </w:pPr>
      <w:r>
        <w:t>H.</w:t>
      </w:r>
      <w:r>
        <w:tab/>
      </w:r>
      <w:r w:rsidRPr="00B32235">
        <w:t>MILITARY EDUCATION AND EXPERIENCE</w:t>
      </w:r>
    </w:p>
    <w:p w14:paraId="3FFD0C1D" w14:textId="584DEDF2" w:rsidR="00B32235" w:rsidRPr="00B32235" w:rsidRDefault="002F7B07" w:rsidP="002F7B07">
      <w:pPr>
        <w:pStyle w:val="Heading3"/>
        <w:rPr>
          <w:rFonts w:eastAsia="Aptos"/>
        </w:rPr>
      </w:pPr>
      <w:r>
        <w:rPr>
          <w:rFonts w:eastAsia="Aptos"/>
        </w:rPr>
        <w:t>1.</w:t>
      </w:r>
      <w:r>
        <w:rPr>
          <w:rFonts w:eastAsia="Aptos"/>
        </w:rPr>
        <w:tab/>
      </w:r>
      <w:r w:rsidR="00B32235" w:rsidRPr="00B32235">
        <w:rPr>
          <w:rFonts w:eastAsia="Aptos"/>
        </w:rPr>
        <w:t>As required by RCW 28B.10.057, Wenatchee Valley College will award academic credit for military training. The academic credit awarded for prior military training must be granted only for training that is applicable to the</w:t>
      </w:r>
      <w:r w:rsidR="00FF6562">
        <w:rPr>
          <w:rFonts w:eastAsia="Aptos"/>
        </w:rPr>
        <w:t xml:space="preserve"> </w:t>
      </w:r>
      <w:r w:rsidR="00B32235" w:rsidRPr="00B32235">
        <w:rPr>
          <w:rFonts w:eastAsia="Aptos"/>
        </w:rPr>
        <w:t>student’s certificate or degree requirements.</w:t>
      </w:r>
    </w:p>
    <w:p w14:paraId="69C685E8" w14:textId="2060E9C0" w:rsidR="00B32235" w:rsidRPr="00B32235" w:rsidRDefault="002F7B07" w:rsidP="002F7B07">
      <w:pPr>
        <w:pStyle w:val="Heading4"/>
        <w:rPr>
          <w:rFonts w:eastAsia="Aptos"/>
        </w:rPr>
      </w:pPr>
      <w:r>
        <w:rPr>
          <w:rFonts w:eastAsia="Aptos"/>
        </w:rPr>
        <w:t>a.</w:t>
      </w:r>
      <w:r>
        <w:rPr>
          <w:rFonts w:eastAsia="Aptos"/>
        </w:rPr>
        <w:tab/>
      </w:r>
      <w:r w:rsidR="00B32235" w:rsidRPr="00B32235">
        <w:rPr>
          <w:rFonts w:eastAsia="Aptos"/>
        </w:rPr>
        <w:t>Students must have 15 WVC transcribed credits with a 2.0 or higher GPA to be eligible for academic credit for prior learning (ACPL) consideration.</w:t>
      </w:r>
    </w:p>
    <w:p w14:paraId="000BF92A" w14:textId="2EE7110C" w:rsidR="00B32235" w:rsidRPr="00B32235" w:rsidRDefault="002F7B07" w:rsidP="002F7B07">
      <w:pPr>
        <w:pStyle w:val="Heading4"/>
        <w:rPr>
          <w:rFonts w:eastAsia="Aptos"/>
        </w:rPr>
      </w:pPr>
      <w:r>
        <w:rPr>
          <w:rFonts w:eastAsia="Aptos"/>
        </w:rPr>
        <w:t>b.</w:t>
      </w:r>
      <w:r>
        <w:rPr>
          <w:rFonts w:eastAsia="Aptos"/>
        </w:rPr>
        <w:tab/>
      </w:r>
      <w:r w:rsidR="00B32235" w:rsidRPr="00B32235">
        <w:rPr>
          <w:rFonts w:eastAsia="Aptos"/>
        </w:rPr>
        <w:t>ACPL credit is limited to a maximum of 30</w:t>
      </w:r>
      <w:r w:rsidR="00FF6562">
        <w:rPr>
          <w:rFonts w:eastAsia="Aptos"/>
        </w:rPr>
        <w:t xml:space="preserve"> </w:t>
      </w:r>
      <w:r w:rsidR="00B32235" w:rsidRPr="00B32235">
        <w:rPr>
          <w:rFonts w:eastAsia="Aptos"/>
        </w:rPr>
        <w:t>credits required for WVC degrees or certificates. Workforce programs, specifically, are limited to25% of total credits for degree.</w:t>
      </w:r>
    </w:p>
    <w:p w14:paraId="6662789A" w14:textId="0407290D" w:rsidR="00B32235" w:rsidRPr="00B32235" w:rsidRDefault="00AE72DE" w:rsidP="002F7B07">
      <w:pPr>
        <w:pStyle w:val="Heading4"/>
        <w:rPr>
          <w:rFonts w:eastAsia="Aptos"/>
        </w:rPr>
      </w:pPr>
      <w:r>
        <w:rPr>
          <w:rFonts w:eastAsia="Aptos"/>
        </w:rPr>
        <w:t>c.</w:t>
      </w:r>
      <w:r>
        <w:rPr>
          <w:rFonts w:eastAsia="Aptos"/>
        </w:rPr>
        <w:tab/>
      </w:r>
      <w:r w:rsidR="00B32235" w:rsidRPr="00B32235">
        <w:rPr>
          <w:rFonts w:eastAsia="Aptos"/>
        </w:rPr>
        <w:t>Credit is posted as a “P” grade, will not affect the GPA and will not apply to WVC residency requirements.</w:t>
      </w:r>
    </w:p>
    <w:p w14:paraId="6AB99C90" w14:textId="29C3679C" w:rsidR="00B32235" w:rsidRPr="00B32235" w:rsidRDefault="00AE72DE" w:rsidP="002F7B07">
      <w:pPr>
        <w:pStyle w:val="Heading4"/>
        <w:rPr>
          <w:rFonts w:eastAsia="Aptos"/>
        </w:rPr>
      </w:pPr>
      <w:r>
        <w:rPr>
          <w:rFonts w:eastAsia="Aptos"/>
        </w:rPr>
        <w:t>d.</w:t>
      </w:r>
      <w:r>
        <w:rPr>
          <w:rFonts w:eastAsia="Aptos"/>
        </w:rPr>
        <w:tab/>
      </w:r>
      <w:r w:rsidR="00B32235" w:rsidRPr="00B32235">
        <w:rPr>
          <w:rFonts w:eastAsia="Aptos"/>
        </w:rPr>
        <w:t>There is no fee for this evaluation.</w:t>
      </w:r>
    </w:p>
    <w:p w14:paraId="6DB82803" w14:textId="08542B60" w:rsidR="00B32235" w:rsidRPr="00B32235" w:rsidRDefault="00CA2E9E" w:rsidP="00CA2E9E">
      <w:pPr>
        <w:pStyle w:val="Heading3"/>
        <w:rPr>
          <w:rFonts w:eastAsia="Aptos"/>
        </w:rPr>
      </w:pPr>
      <w:r>
        <w:rPr>
          <w:rFonts w:eastAsia="Aptos"/>
        </w:rPr>
        <w:t>2.</w:t>
      </w:r>
      <w:r>
        <w:rPr>
          <w:rFonts w:eastAsia="Aptos"/>
        </w:rPr>
        <w:tab/>
      </w:r>
      <w:r w:rsidR="00B32235" w:rsidRPr="00B32235">
        <w:rPr>
          <w:rFonts w:eastAsia="Aptos"/>
        </w:rPr>
        <w:t>Individuals must be enrolled in a public institution of higher education and have successfully completed any military training course or program as part of the military service that is:</w:t>
      </w:r>
    </w:p>
    <w:p w14:paraId="4CE3E3EA" w14:textId="378FC1FB" w:rsidR="00B32235" w:rsidRPr="00B32235" w:rsidRDefault="00CA2E9E" w:rsidP="00CA2E9E">
      <w:pPr>
        <w:pStyle w:val="Heading4"/>
        <w:rPr>
          <w:rFonts w:eastAsia="Aptos"/>
        </w:rPr>
      </w:pPr>
      <w:r>
        <w:rPr>
          <w:rFonts w:eastAsia="Aptos"/>
        </w:rPr>
        <w:t>a.</w:t>
      </w:r>
      <w:r>
        <w:rPr>
          <w:rFonts w:eastAsia="Aptos"/>
        </w:rPr>
        <w:tab/>
      </w:r>
      <w:r w:rsidR="00B32235" w:rsidRPr="00B32235">
        <w:rPr>
          <w:rFonts w:eastAsia="Aptos"/>
        </w:rPr>
        <w:t>Recommended for credit by a national higher education association that provides credit recommendations for military training programs;</w:t>
      </w:r>
    </w:p>
    <w:p w14:paraId="5DAB6657" w14:textId="08AA11DA" w:rsidR="00B32235" w:rsidRPr="00B32235" w:rsidRDefault="00CA2E9E" w:rsidP="00CA2E9E">
      <w:pPr>
        <w:pStyle w:val="Heading4"/>
        <w:rPr>
          <w:rFonts w:eastAsia="Aptos"/>
        </w:rPr>
      </w:pPr>
      <w:r>
        <w:rPr>
          <w:rFonts w:eastAsia="Aptos"/>
        </w:rPr>
        <w:t>b.</w:t>
      </w:r>
      <w:r>
        <w:rPr>
          <w:rFonts w:eastAsia="Aptos"/>
        </w:rPr>
        <w:tab/>
      </w:r>
      <w:r w:rsidR="00B32235" w:rsidRPr="00B32235">
        <w:rPr>
          <w:rFonts w:eastAsia="Aptos"/>
        </w:rPr>
        <w:t>Included in the individual’s military transcript issued by any branch of the armed services;</w:t>
      </w:r>
    </w:p>
    <w:p w14:paraId="13820BBF" w14:textId="7DD63534" w:rsidR="00B32235" w:rsidRPr="00B32235" w:rsidRDefault="00CA2E9E" w:rsidP="00CA2E9E">
      <w:pPr>
        <w:pStyle w:val="Heading4"/>
        <w:rPr>
          <w:rFonts w:eastAsia="Aptos"/>
        </w:rPr>
      </w:pPr>
      <w:r>
        <w:rPr>
          <w:rFonts w:eastAsia="Aptos"/>
        </w:rPr>
        <w:t>c.</w:t>
      </w:r>
      <w:r>
        <w:rPr>
          <w:rFonts w:eastAsia="Aptos"/>
        </w:rPr>
        <w:tab/>
      </w:r>
      <w:r w:rsidR="00B32235" w:rsidRPr="00B32235">
        <w:rPr>
          <w:rFonts w:eastAsia="Aptos"/>
        </w:rPr>
        <w:t>Documented military training or experience that is</w:t>
      </w:r>
      <w:r w:rsidR="00FF6562">
        <w:rPr>
          <w:rFonts w:eastAsia="Aptos"/>
        </w:rPr>
        <w:t xml:space="preserve"> </w:t>
      </w:r>
      <w:r w:rsidR="00B32235" w:rsidRPr="00B32235">
        <w:rPr>
          <w:rFonts w:eastAsia="Aptos"/>
        </w:rPr>
        <w:t>substantially equivalent to any course or program</w:t>
      </w:r>
      <w:r w:rsidR="00FF6562">
        <w:rPr>
          <w:rFonts w:eastAsia="Aptos"/>
        </w:rPr>
        <w:t xml:space="preserve"> </w:t>
      </w:r>
      <w:r w:rsidR="00B32235" w:rsidRPr="00B32235">
        <w:rPr>
          <w:rFonts w:eastAsia="Aptos"/>
        </w:rPr>
        <w:t>offered by the institution of higher education.</w:t>
      </w:r>
    </w:p>
    <w:p w14:paraId="7F0966B0" w14:textId="4A78115A" w:rsidR="00B32235" w:rsidRPr="00B32235" w:rsidRDefault="00CA2E9E" w:rsidP="00CA2E9E">
      <w:pPr>
        <w:pStyle w:val="Heading2"/>
      </w:pPr>
      <w:r>
        <w:t>H.</w:t>
      </w:r>
      <w:r>
        <w:tab/>
      </w:r>
      <w:r w:rsidR="00B32235" w:rsidRPr="00B32235">
        <w:t>NOTE</w:t>
      </w:r>
    </w:p>
    <w:p w14:paraId="26B57902" w14:textId="519BECF2" w:rsidR="00B32235" w:rsidRPr="00B32235" w:rsidRDefault="00CA2E9E" w:rsidP="00CA2E9E">
      <w:pPr>
        <w:pStyle w:val="Heading3"/>
        <w:rPr>
          <w:rFonts w:eastAsia="Aptos"/>
        </w:rPr>
      </w:pPr>
      <w:r>
        <w:rPr>
          <w:rFonts w:eastAsia="Aptos"/>
        </w:rPr>
        <w:t>1.</w:t>
      </w:r>
      <w:r>
        <w:rPr>
          <w:rFonts w:eastAsia="Aptos"/>
        </w:rPr>
        <w:tab/>
      </w:r>
      <w:r w:rsidR="00B32235" w:rsidRPr="00B32235">
        <w:rPr>
          <w:rFonts w:eastAsia="Aptos"/>
        </w:rPr>
        <w:t xml:space="preserve">Per the </w:t>
      </w:r>
      <w:r w:rsidRPr="00B32235">
        <w:rPr>
          <w:rFonts w:eastAsia="Aptos"/>
        </w:rPr>
        <w:t>veterans administration</w:t>
      </w:r>
      <w:r w:rsidR="00B32235" w:rsidRPr="00B32235">
        <w:rPr>
          <w:rFonts w:eastAsia="Aptos"/>
        </w:rPr>
        <w:t>, all veteran</w:t>
      </w:r>
      <w:r w:rsidR="00FF6562">
        <w:rPr>
          <w:rFonts w:eastAsia="Aptos"/>
        </w:rPr>
        <w:t xml:space="preserve"> </w:t>
      </w:r>
      <w:r w:rsidR="00B32235" w:rsidRPr="00B32235">
        <w:rPr>
          <w:rFonts w:eastAsia="Aptos"/>
        </w:rPr>
        <w:t>student transfer credit must be evaluated</w:t>
      </w:r>
      <w:r w:rsidR="00FF6562">
        <w:rPr>
          <w:rFonts w:eastAsia="Aptos"/>
        </w:rPr>
        <w:t xml:space="preserve"> </w:t>
      </w:r>
      <w:r w:rsidR="00B32235" w:rsidRPr="00B32235">
        <w:rPr>
          <w:rFonts w:eastAsia="Aptos"/>
        </w:rPr>
        <w:t>within two quarters of program start. After the third quarter, if the student does not submit all</w:t>
      </w:r>
      <w:r w:rsidR="00FF6562">
        <w:rPr>
          <w:rFonts w:eastAsia="Aptos"/>
        </w:rPr>
        <w:t xml:space="preserve"> </w:t>
      </w:r>
      <w:r w:rsidR="00B32235" w:rsidRPr="00B32235">
        <w:rPr>
          <w:rFonts w:eastAsia="Aptos"/>
        </w:rPr>
        <w:t>transcripts, he/she must be decertified for the use of VA education benefits.</w:t>
      </w:r>
    </w:p>
    <w:p w14:paraId="1AEFFA00" w14:textId="0B966D6B" w:rsidR="00B32235" w:rsidRPr="00B32235" w:rsidRDefault="00CA2E9E" w:rsidP="00CA2E9E">
      <w:pPr>
        <w:pStyle w:val="Heading3"/>
        <w:rPr>
          <w:rFonts w:eastAsia="Aptos"/>
        </w:rPr>
      </w:pPr>
      <w:r>
        <w:rPr>
          <w:rFonts w:eastAsia="Aptos"/>
        </w:rPr>
        <w:t>2.</w:t>
      </w:r>
      <w:r>
        <w:rPr>
          <w:rFonts w:eastAsia="Aptos"/>
        </w:rPr>
        <w:tab/>
      </w:r>
      <w:r w:rsidR="00B32235" w:rsidRPr="00B32235">
        <w:rPr>
          <w:rFonts w:eastAsia="Aptos"/>
        </w:rPr>
        <w:t>Some military transfer credit will be subject</w:t>
      </w:r>
      <w:r w:rsidR="00FF6562">
        <w:rPr>
          <w:rFonts w:eastAsia="Aptos"/>
        </w:rPr>
        <w:t xml:space="preserve"> </w:t>
      </w:r>
      <w:r w:rsidR="00B32235" w:rsidRPr="00B32235">
        <w:rPr>
          <w:rFonts w:eastAsia="Aptos"/>
        </w:rPr>
        <w:t xml:space="preserve">to external evaluation </w:t>
      </w:r>
      <w:r w:rsidRPr="00B32235">
        <w:rPr>
          <w:rFonts w:eastAsia="Aptos"/>
        </w:rPr>
        <w:t>criteria (e.g., aviation maintenance technician and professional pilot.)</w:t>
      </w:r>
    </w:p>
    <w:p w14:paraId="0356954A" w14:textId="668876B7" w:rsidR="00B32235" w:rsidRPr="00B32235" w:rsidRDefault="00CA2E9E" w:rsidP="00CA2E9E">
      <w:pPr>
        <w:pStyle w:val="Heading3"/>
        <w:rPr>
          <w:rFonts w:eastAsia="Aptos"/>
        </w:rPr>
      </w:pPr>
      <w:r>
        <w:rPr>
          <w:rFonts w:eastAsia="Aptos"/>
        </w:rPr>
        <w:lastRenderedPageBreak/>
        <w:t>3.</w:t>
      </w:r>
      <w:r>
        <w:rPr>
          <w:rFonts w:eastAsia="Aptos"/>
        </w:rPr>
        <w:tab/>
      </w:r>
      <w:r w:rsidR="00B32235" w:rsidRPr="00B32235">
        <w:rPr>
          <w:rFonts w:eastAsia="Aptos"/>
        </w:rPr>
        <w:t>Veteran students using education benefits are not</w:t>
      </w:r>
      <w:r w:rsidR="00FF6562">
        <w:rPr>
          <w:rFonts w:eastAsia="Aptos"/>
        </w:rPr>
        <w:t xml:space="preserve"> </w:t>
      </w:r>
      <w:r w:rsidR="00B32235" w:rsidRPr="00B32235">
        <w:rPr>
          <w:rFonts w:eastAsia="Aptos"/>
        </w:rPr>
        <w:t>permitted to opt out of prior credit evaluation.</w:t>
      </w:r>
    </w:p>
    <w:p w14:paraId="520309E6" w14:textId="77777777" w:rsidR="00B4488F" w:rsidRPr="00B32235" w:rsidRDefault="00B4488F" w:rsidP="00B4488F">
      <w:pPr>
        <w:pStyle w:val="BodyTextItalicBOT"/>
      </w:pPr>
      <w:r w:rsidRPr="00B32235">
        <w:t>Approved by the president’s cabinet: 1/7/25</w:t>
      </w:r>
    </w:p>
    <w:p w14:paraId="58D843B1" w14:textId="1719AD8F" w:rsidR="00B4488F" w:rsidRPr="00B32235" w:rsidRDefault="00B4488F" w:rsidP="00B4488F">
      <w:pPr>
        <w:pStyle w:val="BodyTextItalicBOT"/>
      </w:pPr>
      <w:r w:rsidRPr="00B32235">
        <w:t xml:space="preserve">Last reviewed: </w:t>
      </w:r>
      <w:r w:rsidRPr="00B32235">
        <w:t>1/7/25</w:t>
      </w:r>
    </w:p>
    <w:p w14:paraId="7BA9C5D3" w14:textId="77777777" w:rsidR="00B4488F" w:rsidRPr="00B32235" w:rsidRDefault="00B4488F" w:rsidP="00B4488F">
      <w:pPr>
        <w:pStyle w:val="BodyTextPolicyContact"/>
      </w:pPr>
      <w:r w:rsidRPr="00B32235">
        <w:t>Procedure contact: Instruction</w:t>
      </w:r>
    </w:p>
    <w:p w14:paraId="3B171867" w14:textId="0DF84477" w:rsidR="00B4488F" w:rsidRPr="00B32235" w:rsidRDefault="00B4488F" w:rsidP="00B4488F">
      <w:pPr>
        <w:pStyle w:val="RelatedPP"/>
      </w:pPr>
      <w:r w:rsidRPr="00B32235">
        <w:t>Re</w:t>
      </w:r>
      <w:r w:rsidR="00E974BF">
        <w:t>l</w:t>
      </w:r>
      <w:r w:rsidRPr="00B32235">
        <w:t>ated policies and procedures</w:t>
      </w:r>
    </w:p>
    <w:p w14:paraId="4FBC28DF" w14:textId="7423D881" w:rsidR="00253814" w:rsidRPr="00B32235" w:rsidRDefault="00B4488F" w:rsidP="00B4488F">
      <w:pPr>
        <w:pStyle w:val="000000RelatedPolicies"/>
      </w:pPr>
      <w:r w:rsidRPr="00B32235">
        <w:tab/>
        <w:t>300.385</w:t>
      </w:r>
      <w:r w:rsidRPr="00B32235">
        <w:tab/>
      </w:r>
      <w:hyperlink r:id="rId18" w:history="1">
        <w:r w:rsidRPr="00094A50">
          <w:rPr>
            <w:rStyle w:val="Hyperlink"/>
          </w:rPr>
          <w:t>Academic Credit for Prior Learning at WVC P</w:t>
        </w:r>
        <w:r w:rsidRPr="00094A50">
          <w:rPr>
            <w:rStyle w:val="Hyperlink"/>
          </w:rPr>
          <w:t>olicy</w:t>
        </w:r>
      </w:hyperlink>
    </w:p>
    <w:sectPr w:rsidR="00253814" w:rsidRPr="00B32235" w:rsidSect="008C7A5C">
      <w:headerReference w:type="default" r:id="rId1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B83C" w14:textId="77777777" w:rsidR="00745890" w:rsidRDefault="00745890">
      <w:r>
        <w:separator/>
      </w:r>
    </w:p>
  </w:endnote>
  <w:endnote w:type="continuationSeparator" w:id="0">
    <w:p w14:paraId="17C03BA5" w14:textId="77777777" w:rsidR="00745890" w:rsidRDefault="0074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5C55" w14:textId="77777777" w:rsidR="00745890" w:rsidRDefault="00745890">
      <w:r>
        <w:separator/>
      </w:r>
    </w:p>
  </w:footnote>
  <w:footnote w:type="continuationSeparator" w:id="0">
    <w:p w14:paraId="2DD60083" w14:textId="77777777" w:rsidR="00745890" w:rsidRDefault="0074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33C9" w14:textId="77777777" w:rsidR="00476C59" w:rsidRDefault="00476C59">
    <w:pPr>
      <w:tabs>
        <w:tab w:val="right" w:pos="9360"/>
      </w:tabs>
      <w:rPr>
        <w:rFonts w:eastAsia="MS Mincho"/>
      </w:rPr>
    </w:pPr>
    <w:r>
      <w:rPr>
        <w:rFonts w:eastAsia="MS Mincho"/>
      </w:rPr>
      <w:t>Wenatchee Valley College</w:t>
    </w:r>
    <w:r>
      <w:rPr>
        <w:rFonts w:eastAsia="MS Mincho"/>
      </w:rPr>
      <w:tab/>
      <w:t>1</w:t>
    </w:r>
    <w:r w:rsidR="00C825E0">
      <w:rPr>
        <w:rFonts w:eastAsia="MS Mincho"/>
      </w:rPr>
      <w:t>3</w:t>
    </w:r>
    <w:r>
      <w:rPr>
        <w:rFonts w:eastAsia="MS Mincho"/>
      </w:rPr>
      <w:t xml:space="preserve">00.000 </w:t>
    </w:r>
    <w:r w:rsidR="00C825E0">
      <w:rPr>
        <w:rFonts w:eastAsia="MS Mincho"/>
      </w:rPr>
      <w:t>INSTRUCTION</w:t>
    </w:r>
  </w:p>
  <w:p w14:paraId="0C607E10" w14:textId="77777777" w:rsidR="00476C59" w:rsidRDefault="00476C59">
    <w:r>
      <w:rPr>
        <w:rFonts w:eastAsia="MS Mincho"/>
      </w:rPr>
      <w:t>COLLEGE OPERATIONAL PROCEDURE</w:t>
    </w:r>
  </w:p>
  <w:p w14:paraId="6CD0EFB2" w14:textId="77777777" w:rsidR="00476C59" w:rsidRDefault="00476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58F4F74"/>
    <w:multiLevelType w:val="multilevel"/>
    <w:tmpl w:val="B73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CC0174"/>
    <w:multiLevelType w:val="multilevel"/>
    <w:tmpl w:val="BA5A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191CB9"/>
    <w:multiLevelType w:val="multilevel"/>
    <w:tmpl w:val="2A5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F04CB"/>
    <w:multiLevelType w:val="multilevel"/>
    <w:tmpl w:val="F97E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50B75"/>
    <w:multiLevelType w:val="multilevel"/>
    <w:tmpl w:val="53E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38C109F6"/>
    <w:multiLevelType w:val="multilevel"/>
    <w:tmpl w:val="CCD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6"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8"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0E0AC9"/>
    <w:multiLevelType w:val="multilevel"/>
    <w:tmpl w:val="DCD8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3"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4"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5"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6"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423A20"/>
    <w:multiLevelType w:val="multilevel"/>
    <w:tmpl w:val="2AF8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1" w15:restartNumberingAfterBreak="0">
    <w:nsid w:val="606853D8"/>
    <w:multiLevelType w:val="hybridMultilevel"/>
    <w:tmpl w:val="63288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64673F"/>
    <w:multiLevelType w:val="multilevel"/>
    <w:tmpl w:val="49CE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6F1D37"/>
    <w:multiLevelType w:val="multilevel"/>
    <w:tmpl w:val="1FC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85685D"/>
    <w:multiLevelType w:val="multilevel"/>
    <w:tmpl w:val="13A2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22F5165"/>
    <w:multiLevelType w:val="hybridMultilevel"/>
    <w:tmpl w:val="14BE2C82"/>
    <w:lvl w:ilvl="0" w:tplc="1B2E0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8840284">
    <w:abstractNumId w:val="11"/>
  </w:num>
  <w:num w:numId="2" w16cid:durableId="1369066320">
    <w:abstractNumId w:val="12"/>
  </w:num>
  <w:num w:numId="3" w16cid:durableId="1874733470">
    <w:abstractNumId w:val="34"/>
  </w:num>
  <w:num w:numId="4" w16cid:durableId="849679261">
    <w:abstractNumId w:val="35"/>
  </w:num>
  <w:num w:numId="5" w16cid:durableId="1330211482">
    <w:abstractNumId w:val="32"/>
  </w:num>
  <w:num w:numId="6" w16cid:durableId="965500045">
    <w:abstractNumId w:val="3"/>
  </w:num>
  <w:num w:numId="7" w16cid:durableId="1907647929">
    <w:abstractNumId w:val="10"/>
  </w:num>
  <w:num w:numId="8" w16cid:durableId="1347097662">
    <w:abstractNumId w:val="33"/>
  </w:num>
  <w:num w:numId="9" w16cid:durableId="82531479">
    <w:abstractNumId w:val="27"/>
  </w:num>
  <w:num w:numId="10" w16cid:durableId="383602871">
    <w:abstractNumId w:val="7"/>
  </w:num>
  <w:num w:numId="11" w16cid:durableId="1755013392">
    <w:abstractNumId w:val="25"/>
  </w:num>
  <w:num w:numId="12" w16cid:durableId="2043707219">
    <w:abstractNumId w:val="37"/>
  </w:num>
  <w:num w:numId="13" w16cid:durableId="1656689415">
    <w:abstractNumId w:val="0"/>
  </w:num>
  <w:num w:numId="14" w16cid:durableId="571503229">
    <w:abstractNumId w:val="13"/>
  </w:num>
  <w:num w:numId="15" w16cid:durableId="402146675">
    <w:abstractNumId w:val="21"/>
  </w:num>
  <w:num w:numId="16" w16cid:durableId="1935481399">
    <w:abstractNumId w:val="14"/>
  </w:num>
  <w:num w:numId="17" w16cid:durableId="238683263">
    <w:abstractNumId w:val="2"/>
  </w:num>
  <w:num w:numId="18" w16cid:durableId="1739748276">
    <w:abstractNumId w:val="40"/>
  </w:num>
  <w:num w:numId="19" w16cid:durableId="896746742">
    <w:abstractNumId w:val="8"/>
  </w:num>
  <w:num w:numId="20" w16cid:durableId="1692336887">
    <w:abstractNumId w:val="36"/>
  </w:num>
  <w:num w:numId="21" w16cid:durableId="2074348000">
    <w:abstractNumId w:val="29"/>
  </w:num>
  <w:num w:numId="22" w16cid:durableId="724717761">
    <w:abstractNumId w:val="50"/>
  </w:num>
  <w:num w:numId="23" w16cid:durableId="585574276">
    <w:abstractNumId w:val="18"/>
  </w:num>
  <w:num w:numId="24" w16cid:durableId="1769041865">
    <w:abstractNumId w:val="26"/>
  </w:num>
  <w:num w:numId="25" w16cid:durableId="925725233">
    <w:abstractNumId w:val="49"/>
  </w:num>
  <w:num w:numId="26" w16cid:durableId="1688756167">
    <w:abstractNumId w:val="51"/>
  </w:num>
  <w:num w:numId="27" w16cid:durableId="1177648646">
    <w:abstractNumId w:val="28"/>
  </w:num>
  <w:num w:numId="28" w16cid:durableId="1937328025">
    <w:abstractNumId w:val="47"/>
  </w:num>
  <w:num w:numId="29" w16cid:durableId="60372992">
    <w:abstractNumId w:val="46"/>
  </w:num>
  <w:num w:numId="30" w16cid:durableId="1595477137">
    <w:abstractNumId w:val="42"/>
  </w:num>
  <w:num w:numId="31" w16cid:durableId="1083717687">
    <w:abstractNumId w:val="9"/>
  </w:num>
  <w:num w:numId="32" w16cid:durableId="1796636275">
    <w:abstractNumId w:val="39"/>
  </w:num>
  <w:num w:numId="33" w16cid:durableId="520822173">
    <w:abstractNumId w:val="4"/>
  </w:num>
  <w:num w:numId="34" w16cid:durableId="191385549">
    <w:abstractNumId w:val="16"/>
  </w:num>
  <w:num w:numId="35" w16cid:durableId="1570112522">
    <w:abstractNumId w:val="15"/>
  </w:num>
  <w:num w:numId="36" w16cid:durableId="338777000">
    <w:abstractNumId w:val="6"/>
  </w:num>
  <w:num w:numId="37" w16cid:durableId="429200389">
    <w:abstractNumId w:val="1"/>
  </w:num>
  <w:num w:numId="38" w16cid:durableId="84108024">
    <w:abstractNumId w:val="31"/>
  </w:num>
  <w:num w:numId="39" w16cid:durableId="251088887">
    <w:abstractNumId w:val="23"/>
  </w:num>
  <w:num w:numId="40" w16cid:durableId="794249675">
    <w:abstractNumId w:val="45"/>
  </w:num>
  <w:num w:numId="41" w16cid:durableId="608858801">
    <w:abstractNumId w:val="30"/>
  </w:num>
  <w:num w:numId="42" w16cid:durableId="216862017">
    <w:abstractNumId w:val="24"/>
  </w:num>
  <w:num w:numId="43" w16cid:durableId="2146387613">
    <w:abstractNumId w:val="22"/>
  </w:num>
  <w:num w:numId="44" w16cid:durableId="136144655">
    <w:abstractNumId w:val="19"/>
  </w:num>
  <w:num w:numId="45" w16cid:durableId="533157135">
    <w:abstractNumId w:val="43"/>
  </w:num>
  <w:num w:numId="46" w16cid:durableId="1812940219">
    <w:abstractNumId w:val="44"/>
  </w:num>
  <w:num w:numId="47" w16cid:durableId="479927181">
    <w:abstractNumId w:val="38"/>
  </w:num>
  <w:num w:numId="48" w16cid:durableId="255796113">
    <w:abstractNumId w:val="5"/>
  </w:num>
  <w:num w:numId="49" w16cid:durableId="1866598391">
    <w:abstractNumId w:val="17"/>
  </w:num>
  <w:num w:numId="50" w16cid:durableId="1553036036">
    <w:abstractNumId w:val="20"/>
  </w:num>
  <w:num w:numId="51" w16cid:durableId="1005209395">
    <w:abstractNumId w:val="41"/>
  </w:num>
  <w:num w:numId="52" w16cid:durableId="110195289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4A50"/>
    <w:rsid w:val="000978AE"/>
    <w:rsid w:val="000979B3"/>
    <w:rsid w:val="000A7AE6"/>
    <w:rsid w:val="000B4BD4"/>
    <w:rsid w:val="000C7FB4"/>
    <w:rsid w:val="000E5761"/>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43BB4"/>
    <w:rsid w:val="00250EA0"/>
    <w:rsid w:val="00251E65"/>
    <w:rsid w:val="0025256F"/>
    <w:rsid w:val="00253814"/>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2F7B07"/>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24F0"/>
    <w:rsid w:val="00517818"/>
    <w:rsid w:val="00531B5D"/>
    <w:rsid w:val="00534789"/>
    <w:rsid w:val="00534DDD"/>
    <w:rsid w:val="00536628"/>
    <w:rsid w:val="00537E68"/>
    <w:rsid w:val="00540A01"/>
    <w:rsid w:val="00543187"/>
    <w:rsid w:val="005452DC"/>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17695"/>
    <w:rsid w:val="007234AF"/>
    <w:rsid w:val="007239BA"/>
    <w:rsid w:val="00723F09"/>
    <w:rsid w:val="00727243"/>
    <w:rsid w:val="00727CC1"/>
    <w:rsid w:val="00735E7D"/>
    <w:rsid w:val="0074062C"/>
    <w:rsid w:val="00745890"/>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D5812"/>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91D20"/>
    <w:rsid w:val="008B1AE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804C8"/>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E72DE"/>
    <w:rsid w:val="00AF4F42"/>
    <w:rsid w:val="00AF6C4E"/>
    <w:rsid w:val="00B008D9"/>
    <w:rsid w:val="00B028D4"/>
    <w:rsid w:val="00B04FC5"/>
    <w:rsid w:val="00B05D4D"/>
    <w:rsid w:val="00B063B0"/>
    <w:rsid w:val="00B07CF9"/>
    <w:rsid w:val="00B13F37"/>
    <w:rsid w:val="00B147EE"/>
    <w:rsid w:val="00B21A06"/>
    <w:rsid w:val="00B32235"/>
    <w:rsid w:val="00B33EA6"/>
    <w:rsid w:val="00B3423E"/>
    <w:rsid w:val="00B3586C"/>
    <w:rsid w:val="00B4488F"/>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2BC9"/>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A2E9E"/>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21F3"/>
    <w:rsid w:val="00E34689"/>
    <w:rsid w:val="00E43F98"/>
    <w:rsid w:val="00E474BF"/>
    <w:rsid w:val="00E5042C"/>
    <w:rsid w:val="00E60147"/>
    <w:rsid w:val="00E664D6"/>
    <w:rsid w:val="00E701FF"/>
    <w:rsid w:val="00E84AFD"/>
    <w:rsid w:val="00E933F8"/>
    <w:rsid w:val="00E974BF"/>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10B2"/>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46"/>
    <w:rsid w:val="00FD66F8"/>
    <w:rsid w:val="00FE235F"/>
    <w:rsid w:val="00FF1318"/>
    <w:rsid w:val="00FF38A4"/>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007D1"/>
  <w15:docId w15:val="{E24F8222-051D-45B3-A8EE-51DDF11C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4F0"/>
    <w:rPr>
      <w:rFonts w:ascii="Arial" w:hAnsi="Arial"/>
      <w:sz w:val="22"/>
    </w:rPr>
  </w:style>
  <w:style w:type="paragraph" w:styleId="Heading1">
    <w:name w:val="heading 1"/>
    <w:basedOn w:val="Normal"/>
    <w:next w:val="Normal"/>
    <w:link w:val="Heading1Char"/>
    <w:qFormat/>
    <w:rsid w:val="00243BB4"/>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243BB4"/>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53814"/>
    <w:pPr>
      <w:tabs>
        <w:tab w:val="left" w:pos="720"/>
      </w:tabs>
      <w:spacing w:after="120"/>
      <w:ind w:left="720" w:hanging="360"/>
      <w:outlineLvl w:val="2"/>
    </w:pPr>
    <w:rPr>
      <w:szCs w:val="24"/>
    </w:rPr>
  </w:style>
  <w:style w:type="paragraph" w:styleId="Heading4">
    <w:name w:val="heading 4"/>
    <w:basedOn w:val="Normal"/>
    <w:next w:val="Normal"/>
    <w:link w:val="Heading4Char"/>
    <w:qFormat/>
    <w:rsid w:val="00253814"/>
    <w:pPr>
      <w:tabs>
        <w:tab w:val="left" w:pos="1080"/>
      </w:tabs>
      <w:spacing w:after="120"/>
      <w:ind w:left="1080" w:hanging="360"/>
      <w:outlineLvl w:val="3"/>
    </w:pPr>
  </w:style>
  <w:style w:type="paragraph" w:styleId="Heading5">
    <w:name w:val="heading 5"/>
    <w:basedOn w:val="Normal"/>
    <w:next w:val="Normal"/>
    <w:link w:val="Heading5Char"/>
    <w:qFormat/>
    <w:rsid w:val="00253814"/>
    <w:pPr>
      <w:tabs>
        <w:tab w:val="left" w:pos="1440"/>
      </w:tabs>
      <w:spacing w:after="120"/>
      <w:ind w:left="1440" w:hanging="360"/>
      <w:outlineLvl w:val="4"/>
    </w:pPr>
  </w:style>
  <w:style w:type="paragraph" w:styleId="Heading6">
    <w:name w:val="heading 6"/>
    <w:basedOn w:val="Normal"/>
    <w:next w:val="Normal"/>
    <w:link w:val="Heading6Char"/>
    <w:unhideWhenUsed/>
    <w:qFormat/>
    <w:rsid w:val="00253814"/>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3814"/>
    <w:pPr>
      <w:tabs>
        <w:tab w:val="decimal" w:pos="540"/>
        <w:tab w:val="left" w:pos="1260"/>
      </w:tabs>
    </w:pPr>
  </w:style>
  <w:style w:type="paragraph" w:styleId="BalloonText">
    <w:name w:val="Balloon Text"/>
    <w:basedOn w:val="Normal"/>
    <w:link w:val="BalloonTextChar"/>
    <w:semiHidden/>
    <w:rsid w:val="00253814"/>
    <w:rPr>
      <w:rFonts w:ascii="Tahoma" w:hAnsi="Tahoma" w:cs="Tahoma"/>
      <w:sz w:val="16"/>
      <w:szCs w:val="16"/>
    </w:rPr>
  </w:style>
  <w:style w:type="character" w:customStyle="1" w:styleId="BalloonTextChar">
    <w:name w:val="Balloon Text Char"/>
    <w:link w:val="BalloonText"/>
    <w:semiHidden/>
    <w:rsid w:val="00253814"/>
    <w:rPr>
      <w:rFonts w:ascii="Tahoma" w:hAnsi="Tahoma" w:cs="Tahoma"/>
      <w:sz w:val="16"/>
      <w:szCs w:val="16"/>
    </w:rPr>
  </w:style>
  <w:style w:type="paragraph" w:styleId="BlockText">
    <w:name w:val="Block Text"/>
    <w:basedOn w:val="Normal"/>
    <w:rsid w:val="00253814"/>
    <w:pPr>
      <w:spacing w:after="120"/>
      <w:ind w:left="1440" w:right="1440"/>
    </w:pPr>
  </w:style>
  <w:style w:type="paragraph" w:customStyle="1" w:styleId="Blockquote">
    <w:name w:val="Blockquote"/>
    <w:basedOn w:val="Normal"/>
    <w:rsid w:val="00253814"/>
    <w:pPr>
      <w:spacing w:before="100" w:after="100"/>
      <w:ind w:left="360" w:right="360"/>
    </w:pPr>
    <w:rPr>
      <w:snapToGrid w:val="0"/>
    </w:rPr>
  </w:style>
  <w:style w:type="paragraph" w:styleId="BodyText">
    <w:name w:val="Body Text"/>
    <w:basedOn w:val="Normal"/>
    <w:link w:val="BodyTextChar"/>
    <w:autoRedefine/>
    <w:qFormat/>
    <w:rsid w:val="00891D20"/>
    <w:pPr>
      <w:spacing w:after="120"/>
    </w:pPr>
    <w:rPr>
      <w:rFonts w:eastAsia="Aptos"/>
      <w:b/>
      <w:bCs/>
      <w:szCs w:val="22"/>
    </w:rPr>
  </w:style>
  <w:style w:type="character" w:customStyle="1" w:styleId="BodyTextChar">
    <w:name w:val="Body Text Char"/>
    <w:link w:val="BodyText"/>
    <w:rsid w:val="00891D20"/>
    <w:rPr>
      <w:rFonts w:ascii="Arial" w:eastAsia="Aptos" w:hAnsi="Arial"/>
      <w:b/>
      <w:bCs/>
      <w:sz w:val="22"/>
      <w:szCs w:val="22"/>
    </w:rPr>
  </w:style>
  <w:style w:type="paragraph" w:customStyle="1" w:styleId="BodyText25Italic">
    <w:name w:val="Body Text .25&quot; Italic"/>
    <w:basedOn w:val="BodyText"/>
    <w:next w:val="BodyText"/>
    <w:rsid w:val="00253814"/>
    <w:rPr>
      <w:i/>
      <w:iCs/>
    </w:rPr>
  </w:style>
  <w:style w:type="paragraph" w:customStyle="1" w:styleId="BodyTextItalic">
    <w:name w:val="Body Text + Italic"/>
    <w:basedOn w:val="BodyText"/>
    <w:rsid w:val="00253814"/>
    <w:rPr>
      <w:i/>
      <w:iCs/>
    </w:rPr>
  </w:style>
  <w:style w:type="paragraph" w:customStyle="1" w:styleId="BodyTextItalicBOT">
    <w:name w:val="Body Text + Italic BOT"/>
    <w:next w:val="BodyText"/>
    <w:qFormat/>
    <w:rsid w:val="00253814"/>
    <w:rPr>
      <w:rFonts w:ascii="Arial" w:hAnsi="Arial"/>
      <w:i/>
      <w:sz w:val="22"/>
      <w:szCs w:val="22"/>
    </w:rPr>
  </w:style>
  <w:style w:type="paragraph" w:customStyle="1" w:styleId="BodyText025">
    <w:name w:val="Body Text 0.25&quot;"/>
    <w:basedOn w:val="Normal"/>
    <w:autoRedefine/>
    <w:rsid w:val="00253814"/>
    <w:pPr>
      <w:spacing w:after="120"/>
      <w:ind w:left="360"/>
    </w:pPr>
    <w:rPr>
      <w:szCs w:val="24"/>
    </w:rPr>
  </w:style>
  <w:style w:type="paragraph" w:customStyle="1" w:styleId="BodyText05">
    <w:name w:val="Body Text 0.5&quot;"/>
    <w:basedOn w:val="BodyText"/>
    <w:autoRedefine/>
    <w:qFormat/>
    <w:rsid w:val="009804C8"/>
    <w:pPr>
      <w:ind w:left="720"/>
    </w:pPr>
    <w:rPr>
      <w:b w:val="0"/>
      <w:bCs w:val="0"/>
      <w:szCs w:val="20"/>
    </w:rPr>
  </w:style>
  <w:style w:type="paragraph" w:customStyle="1" w:styleId="BodyText075">
    <w:name w:val="Body Text 0.75&quot;"/>
    <w:basedOn w:val="BodyText"/>
    <w:autoRedefine/>
    <w:qFormat/>
    <w:rsid w:val="00253814"/>
    <w:pPr>
      <w:ind w:left="1080"/>
    </w:pPr>
  </w:style>
  <w:style w:type="paragraph" w:styleId="BodyTextIndent">
    <w:name w:val="Body Text Indent"/>
    <w:basedOn w:val="Normal"/>
    <w:link w:val="BodyTextIndentChar"/>
    <w:rsid w:val="00253814"/>
    <w:pPr>
      <w:spacing w:after="120"/>
      <w:ind w:left="360"/>
    </w:pPr>
    <w:rPr>
      <w:szCs w:val="24"/>
    </w:rPr>
  </w:style>
  <w:style w:type="character" w:customStyle="1" w:styleId="BodyTextIndentChar">
    <w:name w:val="Body Text Indent Char"/>
    <w:link w:val="BodyTextIndent"/>
    <w:rsid w:val="00253814"/>
    <w:rPr>
      <w:rFonts w:ascii="Arial" w:hAnsi="Arial"/>
      <w:sz w:val="22"/>
      <w:szCs w:val="24"/>
    </w:rPr>
  </w:style>
  <w:style w:type="paragraph" w:styleId="BodyTextIndent2">
    <w:name w:val="Body Text Indent 2"/>
    <w:basedOn w:val="Normal"/>
    <w:link w:val="BodyTextIndent2Char"/>
    <w:rsid w:val="00253814"/>
    <w:pPr>
      <w:spacing w:after="120" w:line="480" w:lineRule="auto"/>
      <w:ind w:left="360"/>
    </w:pPr>
  </w:style>
  <w:style w:type="character" w:customStyle="1" w:styleId="BodyTextIndent2Char">
    <w:name w:val="Body Text Indent 2 Char"/>
    <w:link w:val="BodyTextIndent2"/>
    <w:rsid w:val="00253814"/>
    <w:rPr>
      <w:rFonts w:ascii="Arial" w:hAnsi="Arial"/>
      <w:sz w:val="22"/>
    </w:rPr>
  </w:style>
  <w:style w:type="paragraph" w:styleId="BodyTextIndent3">
    <w:name w:val="Body Text Indent 3"/>
    <w:basedOn w:val="Normal"/>
    <w:link w:val="BodyTextIndent3Char"/>
    <w:rsid w:val="00253814"/>
    <w:pPr>
      <w:spacing w:after="120"/>
      <w:ind w:left="360"/>
    </w:pPr>
    <w:rPr>
      <w:sz w:val="16"/>
      <w:szCs w:val="16"/>
    </w:rPr>
  </w:style>
  <w:style w:type="character" w:customStyle="1" w:styleId="BodyTextIndent3Char">
    <w:name w:val="Body Text Indent 3 Char"/>
    <w:link w:val="BodyTextIndent3"/>
    <w:rsid w:val="00253814"/>
    <w:rPr>
      <w:rFonts w:ascii="Arial" w:hAnsi="Arial"/>
      <w:sz w:val="16"/>
      <w:szCs w:val="16"/>
    </w:rPr>
  </w:style>
  <w:style w:type="paragraph" w:customStyle="1" w:styleId="BodyTextPolicyContact">
    <w:name w:val="Body Text Policy Contact"/>
    <w:basedOn w:val="Normal"/>
    <w:qFormat/>
    <w:rsid w:val="00253814"/>
    <w:pPr>
      <w:spacing w:before="120"/>
    </w:pPr>
  </w:style>
  <w:style w:type="character" w:styleId="CommentReference">
    <w:name w:val="annotation reference"/>
    <w:rsid w:val="00253814"/>
    <w:rPr>
      <w:sz w:val="16"/>
      <w:szCs w:val="16"/>
    </w:rPr>
  </w:style>
  <w:style w:type="paragraph" w:styleId="CommentText">
    <w:name w:val="annotation text"/>
    <w:basedOn w:val="Normal"/>
    <w:link w:val="CommentTextChar"/>
    <w:semiHidden/>
    <w:rsid w:val="00253814"/>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253814"/>
    <w:rPr>
      <w:rFonts w:ascii="Arial" w:hAnsi="Arial"/>
      <w:sz w:val="22"/>
    </w:rPr>
  </w:style>
  <w:style w:type="paragraph" w:customStyle="1" w:styleId="CommentSubject1">
    <w:name w:val="Comment Subject1"/>
    <w:basedOn w:val="CommentText"/>
    <w:next w:val="CommentText"/>
    <w:link w:val="CommentSubjectChar"/>
    <w:rsid w:val="00253814"/>
    <w:rPr>
      <w:b/>
      <w:bCs/>
    </w:rPr>
  </w:style>
  <w:style w:type="character" w:customStyle="1" w:styleId="CommentSubjectChar">
    <w:name w:val="Comment Subject Char"/>
    <w:link w:val="CommentSubject1"/>
    <w:rsid w:val="00253814"/>
    <w:rPr>
      <w:rFonts w:ascii="Arial" w:hAnsi="Arial"/>
      <w:b/>
      <w:bCs/>
      <w:sz w:val="22"/>
    </w:rPr>
  </w:style>
  <w:style w:type="paragraph" w:styleId="EnvelopeAddress">
    <w:name w:val="envelope address"/>
    <w:basedOn w:val="Normal"/>
    <w:rsid w:val="00253814"/>
    <w:pPr>
      <w:framePr w:w="7920" w:h="1980" w:hRule="exact" w:hSpace="180" w:wrap="auto" w:hAnchor="page" w:xAlign="center" w:yAlign="bottom"/>
      <w:ind w:left="2880"/>
    </w:pPr>
    <w:rPr>
      <w:caps/>
      <w:sz w:val="24"/>
    </w:rPr>
  </w:style>
  <w:style w:type="character" w:styleId="FollowedHyperlink">
    <w:name w:val="FollowedHyperlink"/>
    <w:rsid w:val="00253814"/>
    <w:rPr>
      <w:color w:val="800080"/>
      <w:u w:val="single"/>
    </w:rPr>
  </w:style>
  <w:style w:type="paragraph" w:styleId="Footer">
    <w:name w:val="footer"/>
    <w:basedOn w:val="Normal"/>
    <w:link w:val="FooterChar"/>
    <w:rsid w:val="00253814"/>
    <w:pPr>
      <w:tabs>
        <w:tab w:val="center" w:pos="4320"/>
        <w:tab w:val="right" w:pos="8640"/>
      </w:tabs>
    </w:pPr>
  </w:style>
  <w:style w:type="character" w:customStyle="1" w:styleId="FooterChar">
    <w:name w:val="Footer Char"/>
    <w:link w:val="Footer"/>
    <w:rsid w:val="00253814"/>
    <w:rPr>
      <w:rFonts w:ascii="Arial" w:hAnsi="Arial"/>
      <w:sz w:val="22"/>
    </w:rPr>
  </w:style>
  <w:style w:type="paragraph" w:customStyle="1" w:styleId="H2">
    <w:name w:val="H2"/>
    <w:basedOn w:val="Normal"/>
    <w:next w:val="Normal"/>
    <w:rsid w:val="00253814"/>
    <w:pPr>
      <w:keepNext/>
      <w:spacing w:before="100" w:after="100"/>
      <w:outlineLvl w:val="2"/>
    </w:pPr>
    <w:rPr>
      <w:b/>
      <w:snapToGrid w:val="0"/>
      <w:sz w:val="36"/>
    </w:rPr>
  </w:style>
  <w:style w:type="paragraph" w:styleId="Header">
    <w:name w:val="header"/>
    <w:basedOn w:val="Normal"/>
    <w:link w:val="HeaderChar"/>
    <w:rsid w:val="00253814"/>
    <w:pPr>
      <w:tabs>
        <w:tab w:val="center" w:pos="4320"/>
        <w:tab w:val="right" w:pos="8640"/>
      </w:tabs>
    </w:pPr>
    <w:rPr>
      <w:szCs w:val="24"/>
    </w:rPr>
  </w:style>
  <w:style w:type="character" w:customStyle="1" w:styleId="HeaderChar">
    <w:name w:val="Header Char"/>
    <w:link w:val="Header"/>
    <w:rsid w:val="00253814"/>
    <w:rPr>
      <w:rFonts w:ascii="Arial" w:hAnsi="Arial"/>
      <w:sz w:val="22"/>
      <w:szCs w:val="24"/>
    </w:rPr>
  </w:style>
  <w:style w:type="character" w:customStyle="1" w:styleId="Heading1Char">
    <w:name w:val="Heading 1 Char"/>
    <w:link w:val="Heading1"/>
    <w:rsid w:val="00243BB4"/>
    <w:rPr>
      <w:rFonts w:ascii="Arial" w:hAnsi="Arial"/>
      <w:b/>
      <w:sz w:val="22"/>
      <w:szCs w:val="22"/>
    </w:rPr>
  </w:style>
  <w:style w:type="character" w:customStyle="1" w:styleId="Heading2Char">
    <w:name w:val="Heading 2 Char"/>
    <w:link w:val="Heading2"/>
    <w:rsid w:val="00243BB4"/>
    <w:rPr>
      <w:rFonts w:ascii="Arial" w:eastAsia="MS Mincho" w:hAnsi="Arial"/>
      <w:b/>
      <w:sz w:val="22"/>
      <w:szCs w:val="22"/>
    </w:rPr>
  </w:style>
  <w:style w:type="character" w:customStyle="1" w:styleId="Heading3Char">
    <w:name w:val="Heading 3 Char"/>
    <w:link w:val="Heading3"/>
    <w:rsid w:val="00253814"/>
    <w:rPr>
      <w:rFonts w:ascii="Arial" w:hAnsi="Arial"/>
      <w:sz w:val="22"/>
      <w:szCs w:val="24"/>
    </w:rPr>
  </w:style>
  <w:style w:type="character" w:customStyle="1" w:styleId="Heading4Char">
    <w:name w:val="Heading 4 Char"/>
    <w:link w:val="Heading4"/>
    <w:rsid w:val="00253814"/>
    <w:rPr>
      <w:rFonts w:ascii="Arial" w:hAnsi="Arial"/>
      <w:sz w:val="22"/>
    </w:rPr>
  </w:style>
  <w:style w:type="character" w:customStyle="1" w:styleId="Heading5Char">
    <w:name w:val="Heading 5 Char"/>
    <w:link w:val="Heading5"/>
    <w:rsid w:val="00253814"/>
    <w:rPr>
      <w:rFonts w:ascii="Arial" w:hAnsi="Arial"/>
      <w:sz w:val="22"/>
    </w:rPr>
  </w:style>
  <w:style w:type="character" w:customStyle="1" w:styleId="Heading6Char">
    <w:name w:val="Heading 6 Char"/>
    <w:link w:val="Heading6"/>
    <w:rsid w:val="00253814"/>
    <w:rPr>
      <w:rFonts w:ascii="Arial" w:hAnsi="Arial"/>
      <w:b/>
      <w:bCs/>
      <w:sz w:val="22"/>
      <w:szCs w:val="22"/>
    </w:rPr>
  </w:style>
  <w:style w:type="paragraph" w:styleId="HTMLPreformatted">
    <w:name w:val="HTML Preformatted"/>
    <w:basedOn w:val="Normal"/>
    <w:link w:val="HTMLPreformattedChar"/>
    <w:rsid w:val="00253814"/>
    <w:rPr>
      <w:rFonts w:ascii="Courier New" w:hAnsi="Courier New" w:cs="Courier New"/>
    </w:rPr>
  </w:style>
  <w:style w:type="character" w:customStyle="1" w:styleId="HTMLPreformattedChar">
    <w:name w:val="HTML Preformatted Char"/>
    <w:link w:val="HTMLPreformatted"/>
    <w:rsid w:val="00253814"/>
    <w:rPr>
      <w:rFonts w:ascii="Courier New" w:hAnsi="Courier New" w:cs="Courier New"/>
      <w:sz w:val="22"/>
    </w:rPr>
  </w:style>
  <w:style w:type="character" w:styleId="Hyperlink">
    <w:name w:val="Hyperlink"/>
    <w:rsid w:val="00253814"/>
    <w:rPr>
      <w:color w:val="0000FF"/>
      <w:u w:val="single"/>
    </w:rPr>
  </w:style>
  <w:style w:type="paragraph" w:styleId="ListParagraph">
    <w:name w:val="List Paragraph"/>
    <w:basedOn w:val="Normal"/>
    <w:uiPriority w:val="34"/>
    <w:qFormat/>
    <w:rsid w:val="00253814"/>
    <w:pPr>
      <w:ind w:left="720"/>
    </w:pPr>
  </w:style>
  <w:style w:type="paragraph" w:styleId="NormalWeb">
    <w:name w:val="Normal (Web)"/>
    <w:basedOn w:val="Normal"/>
    <w:autoRedefine/>
    <w:rsid w:val="00253814"/>
  </w:style>
  <w:style w:type="paragraph" w:styleId="PlainText">
    <w:name w:val="Plain Text"/>
    <w:basedOn w:val="Normal"/>
    <w:link w:val="PlainTextChar"/>
    <w:rsid w:val="00253814"/>
    <w:rPr>
      <w:rFonts w:ascii="Courier New" w:hAnsi="Courier New" w:cs="Courier New"/>
    </w:rPr>
  </w:style>
  <w:style w:type="character" w:customStyle="1" w:styleId="PlainTextChar">
    <w:name w:val="Plain Text Char"/>
    <w:link w:val="PlainText"/>
    <w:rsid w:val="00253814"/>
    <w:rPr>
      <w:rFonts w:ascii="Courier New" w:hAnsi="Courier New" w:cs="Courier New"/>
      <w:sz w:val="22"/>
    </w:rPr>
  </w:style>
  <w:style w:type="paragraph" w:customStyle="1" w:styleId="RelatedPP">
    <w:name w:val="Related P &amp; P"/>
    <w:basedOn w:val="Normal"/>
    <w:next w:val="BodyText"/>
    <w:qFormat/>
    <w:rsid w:val="00253814"/>
    <w:pPr>
      <w:spacing w:before="120" w:after="120"/>
    </w:pPr>
    <w:rPr>
      <w:b/>
    </w:rPr>
  </w:style>
  <w:style w:type="character" w:styleId="Strong">
    <w:name w:val="Strong"/>
    <w:qFormat/>
    <w:rsid w:val="00253814"/>
    <w:rPr>
      <w:b/>
      <w:bCs/>
    </w:rPr>
  </w:style>
  <w:style w:type="paragraph" w:styleId="Title">
    <w:name w:val="Title"/>
    <w:basedOn w:val="Normal"/>
    <w:link w:val="TitleChar"/>
    <w:qFormat/>
    <w:rsid w:val="0025381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53814"/>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09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01355">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vc.edu/students/access/registration/prior-learning-assessment/advanced-placement.html" TargetMode="External"/><Relationship Id="rId18" Type="http://schemas.openxmlformats.org/officeDocument/2006/relationships/hyperlink" Target="https://www.wvc.edu/humanresources/policies-procedures/300-instruction/300.385-academic-credit-for-prior-learning-at-wvc.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vc.edu/students/access/registration/prior-learning-assessment/advanced-placement.html" TargetMode="External"/><Relationship Id="rId17" Type="http://schemas.openxmlformats.org/officeDocument/2006/relationships/hyperlink" Target="https://wvc.edu/ib" TargetMode="External"/><Relationship Id="rId2" Type="http://schemas.openxmlformats.org/officeDocument/2006/relationships/customXml" Target="../customXml/item2.xml"/><Relationship Id="rId16" Type="http://schemas.openxmlformats.org/officeDocument/2006/relationships/hyperlink" Target="https://wvc.edu/students/access/registration/prior-learning-assessment/industry-certification-licensur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vc.edu/students/access/registration/prior-learning-assessment/index.html" TargetMode="External"/><Relationship Id="rId5" Type="http://schemas.openxmlformats.org/officeDocument/2006/relationships/numbering" Target="numbering.xml"/><Relationship Id="rId15" Type="http://schemas.openxmlformats.org/officeDocument/2006/relationships/hyperlink" Target="https://wvc.edu/students/access/registration/prior-learning-assessment/dantes.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vc.edu/students/access/registration/prior-learning-assessment/college-level-examination-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80D3E-3B32-4A0F-B11A-4EA0180144B5}">
  <ds:schemaRefs>
    <ds:schemaRef ds:uri="http://schemas.openxmlformats.org/officeDocument/2006/bibliography"/>
  </ds:schemaRefs>
</ds:datastoreItem>
</file>

<file path=customXml/itemProps2.xml><?xml version="1.0" encoding="utf-8"?>
<ds:datastoreItem xmlns:ds="http://schemas.openxmlformats.org/officeDocument/2006/customXml" ds:itemID="{56066CF7-290B-40A3-9C99-29B5544E71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E69C4A-C9BF-431E-AA04-E2AC515AAEEF}">
  <ds:schemaRefs>
    <ds:schemaRef ds:uri="http://schemas.microsoft.com/sharepoint/v3/contenttype/forms"/>
  </ds:schemaRefs>
</ds:datastoreItem>
</file>

<file path=customXml/itemProps4.xml><?xml version="1.0" encoding="utf-8"?>
<ds:datastoreItem xmlns:ds="http://schemas.openxmlformats.org/officeDocument/2006/customXml" ds:itemID="{64ECD5AD-A97C-4AFA-860D-61B5B369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15068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12</cp:revision>
  <cp:lastPrinted>2009-05-01T22:40:00Z</cp:lastPrinted>
  <dcterms:created xsi:type="dcterms:W3CDTF">2025-12-03T16:16:00Z</dcterms:created>
  <dcterms:modified xsi:type="dcterms:W3CDTF">2025-12-03T21:28:00Z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