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F9DA" w14:textId="77777777" w:rsidR="003A78C8" w:rsidRDefault="006046AC" w:rsidP="006A37C5">
      <w:pPr>
        <w:pStyle w:val="Heading1"/>
        <w:ind w:left="0" w:firstLine="0"/>
      </w:pPr>
      <w:r>
        <w:t>1400.210</w:t>
      </w:r>
      <w:r w:rsidRPr="003A78C8">
        <w:tab/>
        <w:t>REGISTRATION</w:t>
      </w:r>
      <w:r>
        <w:t xml:space="preserve"> PROCEDURE</w:t>
      </w:r>
    </w:p>
    <w:p w14:paraId="674BF263" w14:textId="77777777" w:rsidR="003A78C8" w:rsidRDefault="003A78C8" w:rsidP="001233C2">
      <w:pPr>
        <w:pStyle w:val="BodyText"/>
      </w:pPr>
      <w:r>
        <w:t>Students must register before entering any class.</w:t>
      </w:r>
      <w:r w:rsidR="001C7F2F">
        <w:t xml:space="preserve"> </w:t>
      </w:r>
      <w:r>
        <w:t>The following procedures outline the registration process and other issues regarding registration.</w:t>
      </w:r>
    </w:p>
    <w:p w14:paraId="761DD54D" w14:textId="77777777" w:rsidR="003A78C8" w:rsidRPr="002A5248" w:rsidRDefault="006046AC" w:rsidP="002A5248">
      <w:pPr>
        <w:pStyle w:val="Heading2"/>
      </w:pPr>
      <w:r w:rsidRPr="002A5248">
        <w:t>A.</w:t>
      </w:r>
      <w:r w:rsidRPr="002A5248">
        <w:tab/>
        <w:t>NORMAL REGISTRATION</w:t>
      </w:r>
    </w:p>
    <w:p w14:paraId="430A7C81" w14:textId="77777777" w:rsidR="003A78C8" w:rsidRDefault="003A78C8" w:rsidP="001233C2">
      <w:pPr>
        <w:pStyle w:val="BodyText025"/>
      </w:pPr>
      <w:r>
        <w:t>To register, a student must:</w:t>
      </w:r>
    </w:p>
    <w:p w14:paraId="02DEE9C8" w14:textId="36857189" w:rsidR="003A78C8" w:rsidRDefault="003A78C8" w:rsidP="001233C2">
      <w:pPr>
        <w:pStyle w:val="Heading3"/>
      </w:pPr>
      <w:r>
        <w:t>1.</w:t>
      </w:r>
      <w:r>
        <w:tab/>
        <w:t xml:space="preserve">Complete </w:t>
      </w:r>
      <w:r w:rsidR="0A7DFEFF">
        <w:t>the WVC College</w:t>
      </w:r>
      <w:r>
        <w:t xml:space="preserve"> application for admission.</w:t>
      </w:r>
    </w:p>
    <w:p w14:paraId="14206F12" w14:textId="0BA885E4" w:rsidR="003A78C8" w:rsidRDefault="003A78C8" w:rsidP="001233C2">
      <w:pPr>
        <w:pStyle w:val="Heading3"/>
      </w:pPr>
      <w:r>
        <w:t>2.</w:t>
      </w:r>
      <w:r>
        <w:tab/>
      </w:r>
      <w:r w:rsidR="6F6AA5B7">
        <w:t xml:space="preserve">Determine if the placement is required through the </w:t>
      </w:r>
      <w:r w:rsidR="006A37C5">
        <w:t>e</w:t>
      </w:r>
      <w:r w:rsidR="6F6AA5B7">
        <w:t xml:space="preserve">ducational </w:t>
      </w:r>
      <w:r w:rsidR="006A37C5">
        <w:t>p</w:t>
      </w:r>
      <w:r w:rsidR="6F6AA5B7">
        <w:t xml:space="preserve">lanning </w:t>
      </w:r>
      <w:r w:rsidR="006A37C5">
        <w:t>o</w:t>
      </w:r>
      <w:r w:rsidR="6F6AA5B7">
        <w:t>ffice.</w:t>
      </w:r>
    </w:p>
    <w:p w14:paraId="46242A02" w14:textId="0E3EB871" w:rsidR="003A78C8" w:rsidRDefault="003A78C8" w:rsidP="001233C2">
      <w:pPr>
        <w:pStyle w:val="Heading3"/>
      </w:pPr>
      <w:r>
        <w:t>3.</w:t>
      </w:r>
      <w:r>
        <w:tab/>
      </w:r>
      <w:r w:rsidR="7A53D809">
        <w:t xml:space="preserve">Participate in </w:t>
      </w:r>
      <w:r>
        <w:t>orientation.</w:t>
      </w:r>
    </w:p>
    <w:p w14:paraId="19F658E2" w14:textId="29509C7A" w:rsidR="003A78C8" w:rsidRDefault="003A78C8" w:rsidP="001233C2">
      <w:pPr>
        <w:pStyle w:val="Heading3"/>
      </w:pPr>
      <w:r>
        <w:t>4.</w:t>
      </w:r>
      <w:r>
        <w:tab/>
      </w:r>
      <w:r w:rsidR="2E237F73">
        <w:t xml:space="preserve">A student may self-register via the WVC student portal or meet with an </w:t>
      </w:r>
      <w:r w:rsidR="006A37C5">
        <w:t>e</w:t>
      </w:r>
      <w:r w:rsidR="2E237F73">
        <w:t xml:space="preserve">ducational </w:t>
      </w:r>
      <w:r w:rsidR="006A37C5">
        <w:t>p</w:t>
      </w:r>
      <w:r w:rsidR="2E237F73">
        <w:t xml:space="preserve">lanning </w:t>
      </w:r>
      <w:r w:rsidR="006A37C5">
        <w:t>c</w:t>
      </w:r>
      <w:r w:rsidR="2E237F73">
        <w:t xml:space="preserve">ollege </w:t>
      </w:r>
      <w:r w:rsidR="006A37C5">
        <w:t>n</w:t>
      </w:r>
      <w:r w:rsidR="2E237F73">
        <w:t>avigator to discuss academic goals and schedule classes.</w:t>
      </w:r>
    </w:p>
    <w:p w14:paraId="39B31D33" w14:textId="430934D6" w:rsidR="003A78C8" w:rsidRDefault="006A37C5" w:rsidP="001233C2">
      <w:pPr>
        <w:pStyle w:val="Heading3"/>
      </w:pPr>
      <w:r>
        <w:t>5</w:t>
      </w:r>
      <w:r w:rsidR="003A78C8">
        <w:t>.</w:t>
      </w:r>
      <w:r w:rsidR="003A78C8">
        <w:tab/>
        <w:t>Pay tuition and fees.</w:t>
      </w:r>
    </w:p>
    <w:p w14:paraId="0B210DDF" w14:textId="77777777" w:rsidR="003A78C8" w:rsidRDefault="006046AC" w:rsidP="006A37C5">
      <w:pPr>
        <w:pStyle w:val="Heading2"/>
      </w:pPr>
      <w:r w:rsidRPr="006A37C5">
        <w:t>B.</w:t>
      </w:r>
      <w:r w:rsidRPr="006A37C5">
        <w:tab/>
        <w:t>REGISTRATION APPOINTMENTS</w:t>
      </w:r>
    </w:p>
    <w:p w14:paraId="59859AB9" w14:textId="77777777" w:rsidR="003A78C8" w:rsidRPr="006A37C5" w:rsidRDefault="003A78C8" w:rsidP="006A37C5">
      <w:pPr>
        <w:pStyle w:val="BodyText025"/>
      </w:pPr>
      <w:r w:rsidRPr="006A37C5">
        <w:t>Registration now is being done via the college web site (www.wvc.edu).</w:t>
      </w:r>
    </w:p>
    <w:p w14:paraId="4A5C1ABA" w14:textId="3E41569C" w:rsidR="003A78C8" w:rsidRPr="006A37C5" w:rsidRDefault="485C3FE0" w:rsidP="006A37C5">
      <w:pPr>
        <w:pStyle w:val="BodyText025"/>
      </w:pPr>
      <w:r w:rsidRPr="006A37C5">
        <w:t>The registration schedule is posted</w:t>
      </w:r>
      <w:r w:rsidR="003A78C8" w:rsidRPr="006A37C5">
        <w:t xml:space="preserve"> on the college web site.</w:t>
      </w:r>
      <w:r w:rsidR="001C7F2F" w:rsidRPr="006A37C5">
        <w:t xml:space="preserve"> </w:t>
      </w:r>
      <w:r w:rsidR="003A78C8" w:rsidRPr="006A37C5">
        <w:t>Priority is given</w:t>
      </w:r>
      <w:r w:rsidR="1A7110C7" w:rsidRPr="006A37C5">
        <w:t xml:space="preserve"> to Veteran students and also</w:t>
      </w:r>
      <w:r w:rsidR="003A78C8" w:rsidRPr="006A37C5">
        <w:t xml:space="preserve"> on the basis of total credits earned at WVC.</w:t>
      </w:r>
      <w:r w:rsidR="001C7F2F" w:rsidRPr="006A37C5">
        <w:t xml:space="preserve"> </w:t>
      </w:r>
      <w:r w:rsidR="003A78C8" w:rsidRPr="006A37C5">
        <w:t>Currently enrolled students register first, followed by former students and then new students.</w:t>
      </w:r>
    </w:p>
    <w:p w14:paraId="41083B87" w14:textId="77777777" w:rsidR="003A78C8" w:rsidRDefault="006046AC" w:rsidP="001233C2">
      <w:pPr>
        <w:pStyle w:val="Heading2"/>
      </w:pPr>
      <w:r>
        <w:t>C.</w:t>
      </w:r>
      <w:r>
        <w:tab/>
        <w:t>LATE REGISTRATION</w:t>
      </w:r>
    </w:p>
    <w:p w14:paraId="5D028560" w14:textId="06445838" w:rsidR="003A78C8" w:rsidRDefault="003A78C8" w:rsidP="001233C2">
      <w:pPr>
        <w:pStyle w:val="BodyText025"/>
      </w:pPr>
      <w:r>
        <w:t>Students may add classes to their schedule up through the tenth day of each quarter.</w:t>
      </w:r>
      <w:r w:rsidR="001C7F2F">
        <w:t xml:space="preserve"> </w:t>
      </w:r>
      <w:r>
        <w:t>There are no restrictions on the first and second day of the quarter.</w:t>
      </w:r>
      <w:r w:rsidR="001C7F2F">
        <w:t xml:space="preserve"> </w:t>
      </w:r>
      <w:r>
        <w:t>Between the third day and the fifth day, the instructor’s permission is required.</w:t>
      </w:r>
      <w:r w:rsidR="001C7F2F">
        <w:t xml:space="preserve"> </w:t>
      </w:r>
      <w:r>
        <w:t xml:space="preserve">You will not be able to add a class </w:t>
      </w:r>
      <w:r w:rsidR="01D333BC">
        <w:t>online</w:t>
      </w:r>
      <w:r>
        <w:t xml:space="preserve"> after the second day.</w:t>
      </w:r>
      <w:r w:rsidR="001C7F2F">
        <w:t xml:space="preserve"> </w:t>
      </w:r>
      <w:r>
        <w:t>Between the fifth and tenth day, you will need both the instructor’s signature and that of the appropriate dean.</w:t>
      </w:r>
    </w:p>
    <w:p w14:paraId="0E66DC44" w14:textId="77777777" w:rsidR="003A78C8" w:rsidRDefault="006046AC" w:rsidP="001233C2">
      <w:pPr>
        <w:pStyle w:val="Heading2"/>
      </w:pPr>
      <w:r>
        <w:t>D.</w:t>
      </w:r>
      <w:r>
        <w:tab/>
        <w:t>DROPPING CLASSES</w:t>
      </w:r>
    </w:p>
    <w:p w14:paraId="4BAC3297" w14:textId="6957CAA1" w:rsidR="003A78C8" w:rsidRDefault="003A78C8" w:rsidP="001C7F2F">
      <w:pPr>
        <w:pStyle w:val="BodyText025"/>
      </w:pPr>
      <w:r>
        <w:t xml:space="preserve">Courses dropped during the first 10 days of a quarter are not included </w:t>
      </w:r>
      <w:r w:rsidR="6144483E">
        <w:t>i</w:t>
      </w:r>
      <w:r>
        <w:t>n a transcript.</w:t>
      </w:r>
      <w:r w:rsidR="001C7F2F">
        <w:t xml:space="preserve"> </w:t>
      </w:r>
      <w:r>
        <w:t>Courses dropped after the 10th day are recorded with a “W” on a transcript.</w:t>
      </w:r>
      <w:r w:rsidR="001C7F2F">
        <w:t xml:space="preserve"> </w:t>
      </w:r>
      <w:r>
        <w:t>A class may be dropped anytime during the first 30 days of instruction each quarter.</w:t>
      </w:r>
      <w:r w:rsidR="001C7F2F">
        <w:t xml:space="preserve"> </w:t>
      </w:r>
      <w:r>
        <w:t>Withdrawals from short courses, symposiums, workshops, etc., must be completed before the closing session to be eligible for a “W”.</w:t>
      </w:r>
    </w:p>
    <w:p w14:paraId="2D30193B" w14:textId="77777777" w:rsidR="003A78C8" w:rsidRDefault="006046AC" w:rsidP="001C7F2F">
      <w:pPr>
        <w:pStyle w:val="Heading2"/>
      </w:pPr>
      <w:r>
        <w:t>E.</w:t>
      </w:r>
      <w:r>
        <w:tab/>
        <w:t>WITHDRAWING FROM COLLEGE</w:t>
      </w:r>
    </w:p>
    <w:p w14:paraId="3E5AEC92" w14:textId="77777777" w:rsidR="003A78C8" w:rsidRDefault="003A78C8" w:rsidP="001C7F2F">
      <w:pPr>
        <w:pStyle w:val="BodyText025"/>
      </w:pPr>
      <w:r>
        <w:t>Students withdrawing from college must fill out and submit a Complete Withdrawal Form to the admissions office.</w:t>
      </w:r>
      <w:r w:rsidR="001C7F2F">
        <w:t xml:space="preserve"> </w:t>
      </w:r>
      <w:r>
        <w:t>All signatures requested on the form must be obtained before submitting the form.</w:t>
      </w:r>
      <w:r w:rsidR="001C7F2F">
        <w:t xml:space="preserve"> </w:t>
      </w:r>
      <w:r>
        <w:t>The deadline for withdrawing from college is the end of the 30th day of instruction.</w:t>
      </w:r>
    </w:p>
    <w:p w14:paraId="7E6CE2EE" w14:textId="77777777" w:rsidR="003A78C8" w:rsidRDefault="003A78C8" w:rsidP="001C7F2F">
      <w:pPr>
        <w:pStyle w:val="BodyText025"/>
      </w:pPr>
      <w:r>
        <w:t>Students withdrawing from continuing education and seeking a refund should contact the continuing education office for more information.</w:t>
      </w:r>
    </w:p>
    <w:p w14:paraId="4F5242C4" w14:textId="69BCF320" w:rsidR="003A78C8" w:rsidRPr="002A5248" w:rsidRDefault="006046AC" w:rsidP="002A5248">
      <w:pPr>
        <w:pStyle w:val="Heading2"/>
      </w:pPr>
      <w:r w:rsidRPr="002A5248">
        <w:t>F.</w:t>
      </w:r>
      <w:r w:rsidR="52FD24EA" w:rsidRPr="002A5248">
        <w:t xml:space="preserve"> REGISTRATION BLOCKS</w:t>
      </w:r>
      <w:r w:rsidR="001C4C74" w:rsidRPr="002A5248">
        <w:t>/HOLDS</w:t>
      </w:r>
    </w:p>
    <w:p w14:paraId="18ECDD81" w14:textId="040A2228" w:rsidR="00092F51" w:rsidRPr="002A5248" w:rsidRDefault="6F6503F2" w:rsidP="002A5248">
      <w:pPr>
        <w:pStyle w:val="BodyText025"/>
        <w:rPr>
          <w:rFonts w:eastAsia="Arial"/>
        </w:rPr>
      </w:pPr>
      <w:r w:rsidRPr="002A5248">
        <w:rPr>
          <w:rFonts w:eastAsia="Arial"/>
        </w:rPr>
        <w:t xml:space="preserve">Students may not be permitted to register or change their schedule if there is a financial or registration block on their student record. </w:t>
      </w:r>
      <w:r w:rsidR="52FD24EA" w:rsidRPr="002A5248">
        <w:rPr>
          <w:rFonts w:eastAsia="Arial"/>
        </w:rPr>
        <w:t xml:space="preserve">All prior college financial obligations must be paid prior to registration. </w:t>
      </w:r>
    </w:p>
    <w:p w14:paraId="7E8813DD" w14:textId="3741C293" w:rsidR="003A78C8" w:rsidRDefault="2413C035" w:rsidP="001C7F2F">
      <w:pPr>
        <w:pStyle w:val="Heading2"/>
      </w:pPr>
      <w:r>
        <w:lastRenderedPageBreak/>
        <w:t xml:space="preserve">G. </w:t>
      </w:r>
      <w:r w:rsidR="006046AC">
        <w:t>AUDITING CLASSES</w:t>
      </w:r>
    </w:p>
    <w:p w14:paraId="4DE6063B" w14:textId="77777777" w:rsidR="003A78C8" w:rsidRDefault="003A78C8" w:rsidP="001C7F2F">
      <w:pPr>
        <w:pStyle w:val="BodyText025"/>
      </w:pPr>
      <w:r>
        <w:t>An audit exempts the student from examinations, but the instructor may require reasonable attendance and class participation.</w:t>
      </w:r>
      <w:r w:rsidR="001C7F2F">
        <w:t xml:space="preserve"> </w:t>
      </w:r>
      <w:r>
        <w:t>No college credit is received for audited courses and regular tuition charges apply.</w:t>
      </w:r>
      <w:r w:rsidR="001C7F2F">
        <w:t xml:space="preserve"> </w:t>
      </w:r>
      <w:r>
        <w:t>The deadlines for completing audit transactions are:</w:t>
      </w:r>
    </w:p>
    <w:p w14:paraId="537ED9D0" w14:textId="77777777" w:rsidR="003A78C8" w:rsidRDefault="003A78C8" w:rsidP="001C7F2F">
      <w:pPr>
        <w:pStyle w:val="Heading3"/>
      </w:pPr>
      <w:r>
        <w:t>1.</w:t>
      </w:r>
      <w:r>
        <w:tab/>
        <w:t>Changes from audit to credit are permitted only through the 10th instructional day of the quarter.</w:t>
      </w:r>
    </w:p>
    <w:p w14:paraId="7DA7D291" w14:textId="77777777" w:rsidR="003A78C8" w:rsidRDefault="003A78C8" w:rsidP="001C7F2F">
      <w:pPr>
        <w:pStyle w:val="Heading3"/>
      </w:pPr>
      <w:r>
        <w:t>2.</w:t>
      </w:r>
      <w:r>
        <w:tab/>
        <w:t>Changes from credit to audit are permitted until the end of the 30th day of instruction.</w:t>
      </w:r>
      <w:r w:rsidR="001C7F2F">
        <w:t xml:space="preserve"> </w:t>
      </w:r>
      <w:r>
        <w:t>The instructor’s written approval is required after the fifth day of instruction.</w:t>
      </w:r>
    </w:p>
    <w:p w14:paraId="084F6B9E" w14:textId="2B5FEE81" w:rsidR="003A78C8" w:rsidRDefault="349A1AE9" w:rsidP="001C7F2F">
      <w:pPr>
        <w:pStyle w:val="Heading2"/>
      </w:pPr>
      <w:r>
        <w:t>H</w:t>
      </w:r>
      <w:r w:rsidR="006046AC">
        <w:t>.</w:t>
      </w:r>
      <w:r w:rsidR="006046AC">
        <w:tab/>
        <w:t xml:space="preserve">SPACE-AVAILABLE ADMISSION FOR SENIOR CITIZENS </w:t>
      </w:r>
    </w:p>
    <w:p w14:paraId="20967D2A" w14:textId="70AFB0EA" w:rsidR="003A78C8" w:rsidRDefault="003A78C8" w:rsidP="001C7F2F">
      <w:pPr>
        <w:pStyle w:val="BodyText025"/>
      </w:pPr>
      <w:r>
        <w:t>To qualify for the senior citizen rate a student must:</w:t>
      </w:r>
    </w:p>
    <w:p w14:paraId="46251A63" w14:textId="77777777" w:rsidR="003A78C8" w:rsidRDefault="003A78C8" w:rsidP="002A5248">
      <w:pPr>
        <w:pStyle w:val="Heading3"/>
      </w:pPr>
      <w:r>
        <w:t>1.</w:t>
      </w:r>
      <w:r>
        <w:tab/>
        <w:t>Be 60 years of age or older.</w:t>
      </w:r>
    </w:p>
    <w:p w14:paraId="778E2974" w14:textId="77777777" w:rsidR="003A78C8" w:rsidRDefault="003A78C8" w:rsidP="002A5248">
      <w:pPr>
        <w:pStyle w:val="Heading3"/>
      </w:pPr>
      <w:r>
        <w:t>2.</w:t>
      </w:r>
      <w:r>
        <w:tab/>
        <w:t>Register after the fifth instructional day of the quarter, but before the 10th day.</w:t>
      </w:r>
    </w:p>
    <w:p w14:paraId="471D32E3" w14:textId="0EE768FF" w:rsidR="7AF4184B" w:rsidRDefault="7AF4184B" w:rsidP="002A5248">
      <w:pPr>
        <w:pStyle w:val="Heading3"/>
      </w:pPr>
      <w:r>
        <w:t xml:space="preserve">3. </w:t>
      </w:r>
      <w:r>
        <w:tab/>
        <w:t xml:space="preserve">Have instructor permission to audit the course. </w:t>
      </w:r>
    </w:p>
    <w:p w14:paraId="11ECE9E5" w14:textId="26080D48" w:rsidR="003A78C8" w:rsidRDefault="18386C75" w:rsidP="002A5248">
      <w:pPr>
        <w:pStyle w:val="Heading3"/>
      </w:pPr>
      <w:r>
        <w:t>4</w:t>
      </w:r>
      <w:r w:rsidR="0086689C">
        <w:t>.</w:t>
      </w:r>
      <w:r w:rsidR="0086689C">
        <w:tab/>
      </w:r>
      <w:r w:rsidR="003A78C8">
        <w:t>Take no more than two classes per quarter at the space-available rate.</w:t>
      </w:r>
    </w:p>
    <w:p w14:paraId="69AD9D5D" w14:textId="726B5C66" w:rsidR="003A78C8" w:rsidRDefault="003A78C8" w:rsidP="0086689C">
      <w:pPr>
        <w:pStyle w:val="BodyText025"/>
      </w:pPr>
      <w:r>
        <w:t>These classes do not qualify for transfer.</w:t>
      </w:r>
      <w:r w:rsidR="001C7F2F">
        <w:t xml:space="preserve"> </w:t>
      </w:r>
      <w:r>
        <w:t>Students pay a small per-class fee and registration fee and any special fee associated with the class.</w:t>
      </w:r>
      <w:r w:rsidR="001C7F2F">
        <w:t xml:space="preserve"> </w:t>
      </w:r>
      <w:r>
        <w:t>Contact the registration office for more information on fees.</w:t>
      </w:r>
    </w:p>
    <w:p w14:paraId="4A2CB95B" w14:textId="77777777" w:rsidR="003A78C8" w:rsidRDefault="003A78C8" w:rsidP="001C7F2F">
      <w:pPr>
        <w:pStyle w:val="BodyText025"/>
      </w:pPr>
      <w:r>
        <w:t>Senior Ed-Venture classes are available at reduced rates through the continuing education office.</w:t>
      </w:r>
    </w:p>
    <w:p w14:paraId="4DDD196F" w14:textId="5E4C258A" w:rsidR="003A78C8" w:rsidRDefault="0561F405" w:rsidP="001C7F2F">
      <w:pPr>
        <w:pStyle w:val="Heading2"/>
      </w:pPr>
      <w:r>
        <w:t>I</w:t>
      </w:r>
      <w:r w:rsidR="006046AC">
        <w:t>.</w:t>
      </w:r>
      <w:r w:rsidR="006046AC">
        <w:tab/>
        <w:t>REFUNDS</w:t>
      </w:r>
    </w:p>
    <w:p w14:paraId="7C10F007" w14:textId="77777777" w:rsidR="00CD08B4" w:rsidRDefault="003A78C8" w:rsidP="00CD08B4">
      <w:pPr>
        <w:pStyle w:val="BodyText025"/>
      </w:pPr>
      <w:r>
        <w:t>A refund of tuition and fees, exclusive of the registration fee, will be made in compliance with the following procedures.</w:t>
      </w:r>
    </w:p>
    <w:p w14:paraId="11FB38CD" w14:textId="1011204D" w:rsidR="003A78C8" w:rsidRDefault="003A78C8" w:rsidP="001C7F2F">
      <w:pPr>
        <w:pStyle w:val="Heading3"/>
      </w:pPr>
      <w:r>
        <w:t>1.</w:t>
      </w:r>
      <w:r>
        <w:tab/>
        <w:t>For classes that begin the first week of the quarter:</w:t>
      </w:r>
    </w:p>
    <w:p w14:paraId="2DFD4DD7" w14:textId="2BDDFEA6" w:rsidR="003A78C8" w:rsidRDefault="003A78C8" w:rsidP="001C7F2F">
      <w:pPr>
        <w:pStyle w:val="Heading4"/>
      </w:pPr>
      <w:r>
        <w:t>a.</w:t>
      </w:r>
      <w:r>
        <w:tab/>
        <w:t>100</w:t>
      </w:r>
      <w:r w:rsidR="2E6F6C3F">
        <w:t xml:space="preserve">% </w:t>
      </w:r>
      <w:r>
        <w:t xml:space="preserve">refund upon withdrawal on or before the fifth </w:t>
      </w:r>
      <w:r w:rsidR="74A69F0F">
        <w:t>instructional</w:t>
      </w:r>
      <w:r>
        <w:t xml:space="preserve"> day of the academic quarter.</w:t>
      </w:r>
    </w:p>
    <w:p w14:paraId="7841FBEC" w14:textId="3038EF2D" w:rsidR="003A78C8" w:rsidRDefault="003A78C8" w:rsidP="001C7F2F">
      <w:pPr>
        <w:pStyle w:val="Heading4"/>
      </w:pPr>
      <w:r>
        <w:t>b.</w:t>
      </w:r>
      <w:r>
        <w:tab/>
        <w:t>50</w:t>
      </w:r>
      <w:r w:rsidR="5BFC611D">
        <w:t xml:space="preserve"> % </w:t>
      </w:r>
      <w:r>
        <w:t xml:space="preserve">refund if withdrawing </w:t>
      </w:r>
      <w:r w:rsidR="5FA32EB7">
        <w:t>after the fifth instructional day</w:t>
      </w:r>
      <w:r>
        <w:t xml:space="preserve"> and on or before the 20th </w:t>
      </w:r>
      <w:r w:rsidR="7938EA71">
        <w:t>instructional</w:t>
      </w:r>
      <w:r>
        <w:t xml:space="preserve"> day of the quarter</w:t>
      </w:r>
      <w:r w:rsidR="2876292C">
        <w:t xml:space="preserve"> (for fall, winter and spring quarters only)</w:t>
      </w:r>
    </w:p>
    <w:p w14:paraId="782F3E4E" w14:textId="32EB006C" w:rsidR="003A78C8" w:rsidRDefault="2876292C" w:rsidP="001C7F2F">
      <w:pPr>
        <w:pStyle w:val="Heading4"/>
      </w:pPr>
      <w:r>
        <w:t>c.</w:t>
      </w:r>
      <w:r>
        <w:tab/>
        <w:t>50</w:t>
      </w:r>
      <w:r w:rsidR="435BCB02">
        <w:t>%</w:t>
      </w:r>
      <w:r>
        <w:t xml:space="preserve"> refund if withdrawing after the fifth instructional day </w:t>
      </w:r>
      <w:r w:rsidR="69428712">
        <w:t>through</w:t>
      </w:r>
      <w:r>
        <w:t xml:space="preserve"> </w:t>
      </w:r>
      <w:r w:rsidR="09F3A892">
        <w:t>the 1</w:t>
      </w:r>
      <w:r>
        <w:t>1th instructional day of the quarter (for summer quarter only)</w:t>
      </w:r>
      <w:r w:rsidR="003A78C8">
        <w:t>.</w:t>
      </w:r>
    </w:p>
    <w:p w14:paraId="503F541F" w14:textId="20E693AC" w:rsidR="003A78C8" w:rsidRDefault="6346358F" w:rsidP="001C7F2F">
      <w:pPr>
        <w:pStyle w:val="Heading4"/>
      </w:pPr>
      <w:r>
        <w:t>d</w:t>
      </w:r>
      <w:r w:rsidR="003A78C8">
        <w:t>.</w:t>
      </w:r>
      <w:r w:rsidR="003A78C8">
        <w:tab/>
        <w:t>100</w:t>
      </w:r>
      <w:r w:rsidR="4EA1FE4F">
        <w:t>%</w:t>
      </w:r>
      <w:r w:rsidR="003A78C8">
        <w:t xml:space="preserve"> refund if classes or programs are canceled by WVC.</w:t>
      </w:r>
    </w:p>
    <w:p w14:paraId="11FE5410" w14:textId="48BBF856" w:rsidR="003A78C8" w:rsidRDefault="22F3253B" w:rsidP="001C7F2F">
      <w:pPr>
        <w:pStyle w:val="Heading4"/>
      </w:pPr>
      <w:r>
        <w:t>e</w:t>
      </w:r>
      <w:r w:rsidR="003A78C8">
        <w:t>.</w:t>
      </w:r>
      <w:r w:rsidR="003A78C8">
        <w:tab/>
        <w:t>No refund after the 20th business day of the quarter.</w:t>
      </w:r>
    </w:p>
    <w:p w14:paraId="3C2C57BE" w14:textId="77777777" w:rsidR="003A78C8" w:rsidRDefault="003A78C8" w:rsidP="001C7F2F">
      <w:pPr>
        <w:pStyle w:val="Heading4"/>
      </w:pPr>
      <w:r>
        <w:t>f.</w:t>
      </w:r>
      <w:r>
        <w:tab/>
        <w:t>Refunds for classes with irregular instructional starting days or concentrated scheduling will be based on the published starting date.</w:t>
      </w:r>
    </w:p>
    <w:p w14:paraId="557BD1B0" w14:textId="77777777" w:rsidR="003A78C8" w:rsidRDefault="003A78C8" w:rsidP="001C7F2F">
      <w:pPr>
        <w:pStyle w:val="Heading3"/>
      </w:pPr>
      <w:r>
        <w:t>2.</w:t>
      </w:r>
      <w:r>
        <w:tab/>
        <w:t>For classes that begin after the first week of the quarter:</w:t>
      </w:r>
    </w:p>
    <w:p w14:paraId="44525FDE" w14:textId="77777777" w:rsidR="003A78C8" w:rsidRDefault="003A78C8" w:rsidP="001C7F2F">
      <w:pPr>
        <w:pStyle w:val="Heading4"/>
      </w:pPr>
      <w:r>
        <w:t>a.</w:t>
      </w:r>
      <w:r>
        <w:tab/>
        <w:t>Refunds are calculated as above, based upon the published starting date of the class.</w:t>
      </w:r>
    </w:p>
    <w:p w14:paraId="52E02EBF" w14:textId="77777777" w:rsidR="003A78C8" w:rsidRDefault="003A78C8" w:rsidP="001C7F2F">
      <w:pPr>
        <w:pStyle w:val="Heading3"/>
      </w:pPr>
      <w:r>
        <w:t>3.</w:t>
      </w:r>
      <w:r>
        <w:tab/>
        <w:t>Self-support, professional development, contract classes and continuing education classes:</w:t>
      </w:r>
    </w:p>
    <w:p w14:paraId="1398E420" w14:textId="57034C88" w:rsidR="003A78C8" w:rsidRDefault="003A78C8" w:rsidP="001C7F2F">
      <w:pPr>
        <w:pStyle w:val="Heading4"/>
      </w:pPr>
      <w:r>
        <w:t>a.</w:t>
      </w:r>
      <w:r>
        <w:tab/>
        <w:t>100-</w:t>
      </w:r>
      <w:r w:rsidR="584C82CD">
        <w:t xml:space="preserve">% </w:t>
      </w:r>
      <w:r>
        <w:t>refund until the first day of class.</w:t>
      </w:r>
    </w:p>
    <w:p w14:paraId="2D3247FB" w14:textId="0918D129" w:rsidR="003A78C8" w:rsidRDefault="003A78C8" w:rsidP="001C7F2F">
      <w:pPr>
        <w:pStyle w:val="Heading4"/>
      </w:pPr>
      <w:r>
        <w:lastRenderedPageBreak/>
        <w:t>b.</w:t>
      </w:r>
      <w:r>
        <w:tab/>
        <w:t xml:space="preserve">No refund beginning the </w:t>
      </w:r>
      <w:r w:rsidR="00CD08B4">
        <w:t>first class</w:t>
      </w:r>
      <w:r>
        <w:t xml:space="preserve"> day.</w:t>
      </w:r>
    </w:p>
    <w:p w14:paraId="2C9CCA25" w14:textId="1CE37746" w:rsidR="003A78C8" w:rsidRDefault="795559ED" w:rsidP="001C7F2F">
      <w:pPr>
        <w:pStyle w:val="Heading2"/>
      </w:pPr>
      <w:r>
        <w:t>J</w:t>
      </w:r>
      <w:r w:rsidR="006046AC">
        <w:t>.</w:t>
      </w:r>
      <w:r w:rsidR="006046AC">
        <w:tab/>
        <w:t>GRADE REPORTS</w:t>
      </w:r>
    </w:p>
    <w:p w14:paraId="1C307D9D" w14:textId="01710543" w:rsidR="00CD08B4" w:rsidRDefault="003A78C8" w:rsidP="00CD08B4">
      <w:pPr>
        <w:pStyle w:val="BodyText025"/>
      </w:pPr>
      <w:r>
        <w:t>Wenatchee Valley College does not provide hard copies of grades.</w:t>
      </w:r>
      <w:r w:rsidR="001C7F2F">
        <w:t xml:space="preserve"> </w:t>
      </w:r>
      <w:r>
        <w:t>Grades can be obtained by using the college web site (</w:t>
      </w:r>
      <w:hyperlink r:id="rId11" w:history="1">
        <w:r w:rsidR="00CD08B4" w:rsidRPr="004F0DCF">
          <w:rPr>
            <w:rStyle w:val="Hyperlink"/>
          </w:rPr>
          <w:t>www.wvc.edu</w:t>
        </w:r>
      </w:hyperlink>
      <w:r>
        <w:t>).</w:t>
      </w:r>
    </w:p>
    <w:p w14:paraId="11A07148" w14:textId="68017D4A" w:rsidR="003A78C8" w:rsidRDefault="7C1C4498" w:rsidP="001C7F2F">
      <w:pPr>
        <w:pStyle w:val="Heading2"/>
      </w:pPr>
      <w:r>
        <w:t>K</w:t>
      </w:r>
      <w:r w:rsidR="006046AC">
        <w:t>.</w:t>
      </w:r>
      <w:r w:rsidR="006046AC">
        <w:tab/>
        <w:t>TRANSCRIPTS</w:t>
      </w:r>
    </w:p>
    <w:p w14:paraId="0A9792E2" w14:textId="6CEC326E" w:rsidR="003A78C8" w:rsidRDefault="003A78C8" w:rsidP="001C7F2F">
      <w:pPr>
        <w:pStyle w:val="BodyText025"/>
      </w:pPr>
      <w:r>
        <w:t>An official copy of a student transcript will be released only upon written request and may be withheld if any financial obligations to the college have not been met.</w:t>
      </w:r>
      <w:r w:rsidR="001C7F2F">
        <w:t xml:space="preserve"> </w:t>
      </w:r>
      <w:r>
        <w:t xml:space="preserve">Unofficial transcripts may be obtained through the “Student Records” link on the college web site: </w:t>
      </w:r>
      <w:hyperlink r:id="rId12" w:history="1">
        <w:r w:rsidRPr="00CD08B4">
          <w:rPr>
            <w:rStyle w:val="Hyperlink"/>
          </w:rPr>
          <w:t>www.wvc.edu</w:t>
        </w:r>
      </w:hyperlink>
      <w:r>
        <w:t>.</w:t>
      </w:r>
    </w:p>
    <w:p w14:paraId="598F0D1D" w14:textId="17D67091" w:rsidR="003A78C8" w:rsidRDefault="003A78C8" w:rsidP="001C7F2F">
      <w:pPr>
        <w:pStyle w:val="BodyText025"/>
      </w:pPr>
      <w:r>
        <w:t xml:space="preserve">GED transcripts are available through </w:t>
      </w:r>
      <w:r w:rsidR="7D7F58D3">
        <w:t xml:space="preserve">GED’s website at </w:t>
      </w:r>
      <w:hyperlink r:id="rId13" w:history="1">
        <w:r w:rsidR="7D7F58D3" w:rsidRPr="00CD08B4">
          <w:rPr>
            <w:rStyle w:val="Hyperlink"/>
          </w:rPr>
          <w:t>www.ged.com</w:t>
        </w:r>
      </w:hyperlink>
      <w:r w:rsidR="00CD08B4">
        <w:t>.</w:t>
      </w:r>
    </w:p>
    <w:p w14:paraId="0ED88025" w14:textId="16D276F6" w:rsidR="003A78C8" w:rsidRDefault="004A4067" w:rsidP="001C7F2F">
      <w:pPr>
        <w:pStyle w:val="BodyTextItalicBOT"/>
      </w:pPr>
      <w:r>
        <w:t>Approved by the p</w:t>
      </w:r>
      <w:r w:rsidR="003A78C8">
        <w:t xml:space="preserve">resident’s </w:t>
      </w:r>
      <w:r>
        <w:t>c</w:t>
      </w:r>
      <w:r w:rsidR="003A78C8">
        <w:t>abinet: 8/23/05</w:t>
      </w:r>
      <w:r w:rsidR="00FB4CD2">
        <w:t>, 8/</w:t>
      </w:r>
      <w:r w:rsidR="00C773D0">
        <w:t>19</w:t>
      </w:r>
      <w:r w:rsidR="00FB4CD2">
        <w:t>/25</w:t>
      </w:r>
    </w:p>
    <w:p w14:paraId="5AE93FCB" w14:textId="5EA798E1" w:rsidR="00F35DDF" w:rsidRPr="00F35DDF" w:rsidRDefault="00F35DDF" w:rsidP="00F35DDF">
      <w:pPr>
        <w:pStyle w:val="BodyTextItalicBOT"/>
      </w:pPr>
      <w:r>
        <w:t xml:space="preserve">Last reviewed: </w:t>
      </w:r>
      <w:r w:rsidR="00FB4CD2">
        <w:t>8/</w:t>
      </w:r>
      <w:r w:rsidR="00C773D0">
        <w:t>19</w:t>
      </w:r>
      <w:r w:rsidR="00FB4CD2">
        <w:t>/25</w:t>
      </w:r>
    </w:p>
    <w:p w14:paraId="32259A17" w14:textId="77777777" w:rsidR="001C7F2F" w:rsidRDefault="001C7F2F" w:rsidP="001C7F2F">
      <w:pPr>
        <w:pStyle w:val="BodyTextPolicyContact"/>
      </w:pPr>
      <w:r>
        <w:t>Procedure contact: Student Services</w:t>
      </w:r>
    </w:p>
    <w:p w14:paraId="1F0253A7" w14:textId="77777777" w:rsidR="001C7F2F" w:rsidRDefault="001C7F2F" w:rsidP="001C7F2F">
      <w:pPr>
        <w:pStyle w:val="RelatedPP"/>
      </w:pPr>
      <w:r>
        <w:t>Related policies and procedures</w:t>
      </w:r>
    </w:p>
    <w:p w14:paraId="1F99E489" w14:textId="7E1CB269" w:rsidR="001C7F2F" w:rsidRPr="001C7F2F" w:rsidRDefault="001C7F2F" w:rsidP="001C7F2F">
      <w:pPr>
        <w:pStyle w:val="000000RelatedPolicies"/>
      </w:pPr>
      <w:r>
        <w:tab/>
        <w:t>400.210</w:t>
      </w:r>
      <w:r>
        <w:tab/>
      </w:r>
      <w:hyperlink r:id="rId14" w:history="1">
        <w:r w:rsidRPr="00FB4CD2">
          <w:rPr>
            <w:rStyle w:val="Hyperlink"/>
          </w:rPr>
          <w:t>Registration Policy</w:t>
        </w:r>
      </w:hyperlink>
    </w:p>
    <w:sectPr w:rsidR="001C7F2F" w:rsidRPr="001C7F2F" w:rsidSect="008C7A5C">
      <w:headerReference w:type="default" r:id="rId15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EF01" w14:textId="77777777" w:rsidR="002C25CE" w:rsidRDefault="002C25CE">
      <w:r>
        <w:separator/>
      </w:r>
    </w:p>
  </w:endnote>
  <w:endnote w:type="continuationSeparator" w:id="0">
    <w:p w14:paraId="6B2B8804" w14:textId="77777777" w:rsidR="002C25CE" w:rsidRDefault="002C25CE">
      <w:r>
        <w:continuationSeparator/>
      </w:r>
    </w:p>
  </w:endnote>
  <w:endnote w:type="continuationNotice" w:id="1">
    <w:p w14:paraId="2F40B6F5" w14:textId="77777777" w:rsidR="002C25CE" w:rsidRDefault="002C2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D2D1" w14:textId="77777777" w:rsidR="002C25CE" w:rsidRDefault="002C25CE">
      <w:r>
        <w:separator/>
      </w:r>
    </w:p>
  </w:footnote>
  <w:footnote w:type="continuationSeparator" w:id="0">
    <w:p w14:paraId="62F9F10A" w14:textId="77777777" w:rsidR="002C25CE" w:rsidRDefault="002C25CE">
      <w:r>
        <w:continuationSeparator/>
      </w:r>
    </w:p>
  </w:footnote>
  <w:footnote w:type="continuationNotice" w:id="1">
    <w:p w14:paraId="21C12790" w14:textId="77777777" w:rsidR="002C25CE" w:rsidRDefault="002C2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BE50" w14:textId="77777777" w:rsidR="00476C59" w:rsidRDefault="00476C59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1400.000 STUDENT DEVELOPMENT</w:t>
    </w:r>
  </w:p>
  <w:p w14:paraId="7233DDDE" w14:textId="77777777" w:rsidR="00476C59" w:rsidRDefault="00476C59">
    <w:r>
      <w:rPr>
        <w:rFonts w:eastAsia="MS Mincho"/>
      </w:rPr>
      <w:t>COLLEGE OPERATIONAL PROCEDURE</w:t>
    </w:r>
  </w:p>
  <w:p w14:paraId="672A6659" w14:textId="77777777" w:rsidR="00476C59" w:rsidRDefault="00476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DF2A4"/>
    <w:multiLevelType w:val="hybridMultilevel"/>
    <w:tmpl w:val="E07A250C"/>
    <w:lvl w:ilvl="0" w:tplc="A962A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8C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C2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C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86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A7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C8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C4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D09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6B67934"/>
    <w:multiLevelType w:val="hybridMultilevel"/>
    <w:tmpl w:val="3C10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6989665">
    <w:abstractNumId w:val="10"/>
  </w:num>
  <w:num w:numId="2" w16cid:durableId="248122549">
    <w:abstractNumId w:val="11"/>
  </w:num>
  <w:num w:numId="3" w16cid:durableId="334262992">
    <w:abstractNumId w:val="27"/>
  </w:num>
  <w:num w:numId="4" w16cid:durableId="1447239240">
    <w:abstractNumId w:val="28"/>
  </w:num>
  <w:num w:numId="5" w16cid:durableId="1885210324">
    <w:abstractNumId w:val="25"/>
  </w:num>
  <w:num w:numId="6" w16cid:durableId="979384846">
    <w:abstractNumId w:val="3"/>
  </w:num>
  <w:num w:numId="7" w16cid:durableId="537401792">
    <w:abstractNumId w:val="9"/>
  </w:num>
  <w:num w:numId="8" w16cid:durableId="954797589">
    <w:abstractNumId w:val="26"/>
  </w:num>
  <w:num w:numId="9" w16cid:durableId="1236471183">
    <w:abstractNumId w:val="21"/>
  </w:num>
  <w:num w:numId="10" w16cid:durableId="548804038">
    <w:abstractNumId w:val="6"/>
  </w:num>
  <w:num w:numId="11" w16cid:durableId="513303941">
    <w:abstractNumId w:val="19"/>
  </w:num>
  <w:num w:numId="12" w16cid:durableId="374697145">
    <w:abstractNumId w:val="30"/>
  </w:num>
  <w:num w:numId="13" w16cid:durableId="1945189402">
    <w:abstractNumId w:val="0"/>
  </w:num>
  <w:num w:numId="14" w16cid:durableId="1041518607">
    <w:abstractNumId w:val="12"/>
  </w:num>
  <w:num w:numId="15" w16cid:durableId="925111764">
    <w:abstractNumId w:val="17"/>
  </w:num>
  <w:num w:numId="16" w16cid:durableId="2053456630">
    <w:abstractNumId w:val="13"/>
  </w:num>
  <w:num w:numId="17" w16cid:durableId="1907761277">
    <w:abstractNumId w:val="2"/>
  </w:num>
  <w:num w:numId="18" w16cid:durableId="866329732">
    <w:abstractNumId w:val="33"/>
  </w:num>
  <w:num w:numId="19" w16cid:durableId="1323120857">
    <w:abstractNumId w:val="7"/>
  </w:num>
  <w:num w:numId="20" w16cid:durableId="680205491">
    <w:abstractNumId w:val="29"/>
  </w:num>
  <w:num w:numId="21" w16cid:durableId="983512545">
    <w:abstractNumId w:val="23"/>
  </w:num>
  <w:num w:numId="22" w16cid:durableId="460077877">
    <w:abstractNumId w:val="39"/>
  </w:num>
  <w:num w:numId="23" w16cid:durableId="2016573290">
    <w:abstractNumId w:val="16"/>
  </w:num>
  <w:num w:numId="24" w16cid:durableId="1331249884">
    <w:abstractNumId w:val="20"/>
  </w:num>
  <w:num w:numId="25" w16cid:durableId="1009679510">
    <w:abstractNumId w:val="37"/>
  </w:num>
  <w:num w:numId="26" w16cid:durableId="946741074">
    <w:abstractNumId w:val="40"/>
  </w:num>
  <w:num w:numId="27" w16cid:durableId="845823845">
    <w:abstractNumId w:val="22"/>
  </w:num>
  <w:num w:numId="28" w16cid:durableId="768818833">
    <w:abstractNumId w:val="36"/>
  </w:num>
  <w:num w:numId="29" w16cid:durableId="222955093">
    <w:abstractNumId w:val="35"/>
  </w:num>
  <w:num w:numId="30" w16cid:durableId="592394038">
    <w:abstractNumId w:val="34"/>
  </w:num>
  <w:num w:numId="31" w16cid:durableId="1542859255">
    <w:abstractNumId w:val="8"/>
  </w:num>
  <w:num w:numId="32" w16cid:durableId="2023697452">
    <w:abstractNumId w:val="32"/>
  </w:num>
  <w:num w:numId="33" w16cid:durableId="1276449774">
    <w:abstractNumId w:val="4"/>
  </w:num>
  <w:num w:numId="34" w16cid:durableId="940340756">
    <w:abstractNumId w:val="15"/>
  </w:num>
  <w:num w:numId="35" w16cid:durableId="113066631">
    <w:abstractNumId w:val="14"/>
  </w:num>
  <w:num w:numId="36" w16cid:durableId="392000007">
    <w:abstractNumId w:val="5"/>
  </w:num>
  <w:num w:numId="37" w16cid:durableId="767895839">
    <w:abstractNumId w:val="1"/>
  </w:num>
  <w:num w:numId="38" w16cid:durableId="1930845421">
    <w:abstractNumId w:val="24"/>
  </w:num>
  <w:num w:numId="39" w16cid:durableId="839465456">
    <w:abstractNumId w:val="18"/>
  </w:num>
  <w:num w:numId="40" w16cid:durableId="1510169823">
    <w:abstractNumId w:val="31"/>
  </w:num>
  <w:num w:numId="41" w16cid:durableId="71743609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65C4"/>
    <w:rsid w:val="0001130C"/>
    <w:rsid w:val="0001517F"/>
    <w:rsid w:val="00017AC2"/>
    <w:rsid w:val="00022227"/>
    <w:rsid w:val="00024BB4"/>
    <w:rsid w:val="00024D56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2F51"/>
    <w:rsid w:val="000978AE"/>
    <w:rsid w:val="000979B3"/>
    <w:rsid w:val="000A7AE6"/>
    <w:rsid w:val="000B4BD4"/>
    <w:rsid w:val="000B6E63"/>
    <w:rsid w:val="000C7FB4"/>
    <w:rsid w:val="000F487E"/>
    <w:rsid w:val="000F4899"/>
    <w:rsid w:val="000F5C9F"/>
    <w:rsid w:val="00114ADF"/>
    <w:rsid w:val="001233C2"/>
    <w:rsid w:val="00130843"/>
    <w:rsid w:val="001333F9"/>
    <w:rsid w:val="00137102"/>
    <w:rsid w:val="00153833"/>
    <w:rsid w:val="00172556"/>
    <w:rsid w:val="0018557B"/>
    <w:rsid w:val="00187649"/>
    <w:rsid w:val="0018787B"/>
    <w:rsid w:val="00195706"/>
    <w:rsid w:val="00197258"/>
    <w:rsid w:val="001A4FE5"/>
    <w:rsid w:val="001A7926"/>
    <w:rsid w:val="001B01E9"/>
    <w:rsid w:val="001B388D"/>
    <w:rsid w:val="001C117C"/>
    <w:rsid w:val="001C4664"/>
    <w:rsid w:val="001C4C74"/>
    <w:rsid w:val="001C731F"/>
    <w:rsid w:val="001C7F2F"/>
    <w:rsid w:val="001D1045"/>
    <w:rsid w:val="001D5414"/>
    <w:rsid w:val="001E0316"/>
    <w:rsid w:val="001E0E0C"/>
    <w:rsid w:val="001E27EC"/>
    <w:rsid w:val="00211646"/>
    <w:rsid w:val="00223D48"/>
    <w:rsid w:val="00224B6D"/>
    <w:rsid w:val="00250EA0"/>
    <w:rsid w:val="00251E65"/>
    <w:rsid w:val="0025256F"/>
    <w:rsid w:val="00253839"/>
    <w:rsid w:val="00254053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5248"/>
    <w:rsid w:val="002A6200"/>
    <w:rsid w:val="002B3E4F"/>
    <w:rsid w:val="002B72A2"/>
    <w:rsid w:val="002C25CE"/>
    <w:rsid w:val="002E6D47"/>
    <w:rsid w:val="002F570A"/>
    <w:rsid w:val="002F6D7D"/>
    <w:rsid w:val="0030653F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A78C8"/>
    <w:rsid w:val="003B54E7"/>
    <w:rsid w:val="003E17D5"/>
    <w:rsid w:val="00401ED2"/>
    <w:rsid w:val="004137FB"/>
    <w:rsid w:val="00421133"/>
    <w:rsid w:val="004404BF"/>
    <w:rsid w:val="00441620"/>
    <w:rsid w:val="004469EE"/>
    <w:rsid w:val="00447791"/>
    <w:rsid w:val="00456669"/>
    <w:rsid w:val="00464A46"/>
    <w:rsid w:val="00465939"/>
    <w:rsid w:val="00466EE2"/>
    <w:rsid w:val="0046755C"/>
    <w:rsid w:val="00475786"/>
    <w:rsid w:val="00476C59"/>
    <w:rsid w:val="00495154"/>
    <w:rsid w:val="004A0BE5"/>
    <w:rsid w:val="004A4067"/>
    <w:rsid w:val="004A6FF9"/>
    <w:rsid w:val="004C2450"/>
    <w:rsid w:val="004D4440"/>
    <w:rsid w:val="004D6F80"/>
    <w:rsid w:val="004D7126"/>
    <w:rsid w:val="004E7ECB"/>
    <w:rsid w:val="004F17FE"/>
    <w:rsid w:val="004F583F"/>
    <w:rsid w:val="00502C1E"/>
    <w:rsid w:val="00517818"/>
    <w:rsid w:val="00531B5D"/>
    <w:rsid w:val="00536628"/>
    <w:rsid w:val="00537E68"/>
    <w:rsid w:val="00540A01"/>
    <w:rsid w:val="00543187"/>
    <w:rsid w:val="00546BA3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0B21"/>
    <w:rsid w:val="005B4145"/>
    <w:rsid w:val="005C0DB6"/>
    <w:rsid w:val="005C4CED"/>
    <w:rsid w:val="005E6242"/>
    <w:rsid w:val="005E65A2"/>
    <w:rsid w:val="005F1A36"/>
    <w:rsid w:val="006046AC"/>
    <w:rsid w:val="00612D86"/>
    <w:rsid w:val="00622764"/>
    <w:rsid w:val="00623578"/>
    <w:rsid w:val="00632B64"/>
    <w:rsid w:val="006378C7"/>
    <w:rsid w:val="00637B8D"/>
    <w:rsid w:val="0067318B"/>
    <w:rsid w:val="006733B0"/>
    <w:rsid w:val="0068434B"/>
    <w:rsid w:val="00690B17"/>
    <w:rsid w:val="006A1A09"/>
    <w:rsid w:val="006A374B"/>
    <w:rsid w:val="006A37C5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5448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47D4F"/>
    <w:rsid w:val="0075138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A7BE6"/>
    <w:rsid w:val="007B1918"/>
    <w:rsid w:val="007B6835"/>
    <w:rsid w:val="007C02D8"/>
    <w:rsid w:val="007C18B9"/>
    <w:rsid w:val="007C722A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6689C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27CD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3DE7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0C03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72EE6"/>
    <w:rsid w:val="00C773D0"/>
    <w:rsid w:val="00C80086"/>
    <w:rsid w:val="00C83ED0"/>
    <w:rsid w:val="00C8600C"/>
    <w:rsid w:val="00C91CB0"/>
    <w:rsid w:val="00CA095E"/>
    <w:rsid w:val="00CA1B7A"/>
    <w:rsid w:val="00CB480C"/>
    <w:rsid w:val="00CB6B2A"/>
    <w:rsid w:val="00CC09CD"/>
    <w:rsid w:val="00CC72A6"/>
    <w:rsid w:val="00CD08B4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1D6E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4760"/>
    <w:rsid w:val="00DA1BCC"/>
    <w:rsid w:val="00DB045C"/>
    <w:rsid w:val="00DB123D"/>
    <w:rsid w:val="00DB3FD2"/>
    <w:rsid w:val="00DB70A5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4543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2256"/>
    <w:rsid w:val="00F33D58"/>
    <w:rsid w:val="00F34AE2"/>
    <w:rsid w:val="00F35DDF"/>
    <w:rsid w:val="00F45322"/>
    <w:rsid w:val="00F5462E"/>
    <w:rsid w:val="00F55880"/>
    <w:rsid w:val="00F6389C"/>
    <w:rsid w:val="00F73988"/>
    <w:rsid w:val="00F8134B"/>
    <w:rsid w:val="00F814D3"/>
    <w:rsid w:val="00F82E1B"/>
    <w:rsid w:val="00F8631C"/>
    <w:rsid w:val="00F86F56"/>
    <w:rsid w:val="00F87734"/>
    <w:rsid w:val="00F87F34"/>
    <w:rsid w:val="00F91D5F"/>
    <w:rsid w:val="00FB0E30"/>
    <w:rsid w:val="00FB2934"/>
    <w:rsid w:val="00FB439C"/>
    <w:rsid w:val="00FB4512"/>
    <w:rsid w:val="00FB470E"/>
    <w:rsid w:val="00FB4CD2"/>
    <w:rsid w:val="00FC0A87"/>
    <w:rsid w:val="00FC4859"/>
    <w:rsid w:val="00FC5CDF"/>
    <w:rsid w:val="00FD66F8"/>
    <w:rsid w:val="00FE235F"/>
    <w:rsid w:val="00FF1318"/>
    <w:rsid w:val="00FF38A4"/>
    <w:rsid w:val="01D333BC"/>
    <w:rsid w:val="04DA7491"/>
    <w:rsid w:val="0561F405"/>
    <w:rsid w:val="08CD0EF0"/>
    <w:rsid w:val="09F3A892"/>
    <w:rsid w:val="0A7DFEFF"/>
    <w:rsid w:val="0C73FAE4"/>
    <w:rsid w:val="0F47FB07"/>
    <w:rsid w:val="12F8AA1E"/>
    <w:rsid w:val="16E3B6B6"/>
    <w:rsid w:val="17BEF978"/>
    <w:rsid w:val="18386C75"/>
    <w:rsid w:val="1A7110C7"/>
    <w:rsid w:val="1C9A35D5"/>
    <w:rsid w:val="21E7CF7C"/>
    <w:rsid w:val="22F3253B"/>
    <w:rsid w:val="2413C035"/>
    <w:rsid w:val="25CDACEF"/>
    <w:rsid w:val="2876292C"/>
    <w:rsid w:val="2E237F73"/>
    <w:rsid w:val="2E6F6C3F"/>
    <w:rsid w:val="2F7002D3"/>
    <w:rsid w:val="30F9C0CE"/>
    <w:rsid w:val="32482454"/>
    <w:rsid w:val="34172D89"/>
    <w:rsid w:val="349A1AE9"/>
    <w:rsid w:val="3782994D"/>
    <w:rsid w:val="3BFEAE9D"/>
    <w:rsid w:val="3E84281A"/>
    <w:rsid w:val="3EED7455"/>
    <w:rsid w:val="435BCB02"/>
    <w:rsid w:val="46FBC27C"/>
    <w:rsid w:val="480072E4"/>
    <w:rsid w:val="485C3FE0"/>
    <w:rsid w:val="4DE57788"/>
    <w:rsid w:val="4EA1FE4F"/>
    <w:rsid w:val="52FD24EA"/>
    <w:rsid w:val="55C6F58E"/>
    <w:rsid w:val="584C82CD"/>
    <w:rsid w:val="5BFC611D"/>
    <w:rsid w:val="5CAD0FA5"/>
    <w:rsid w:val="5FA32EB7"/>
    <w:rsid w:val="6144483E"/>
    <w:rsid w:val="6346358F"/>
    <w:rsid w:val="66592A63"/>
    <w:rsid w:val="66640DC5"/>
    <w:rsid w:val="678B0034"/>
    <w:rsid w:val="69428712"/>
    <w:rsid w:val="6D262499"/>
    <w:rsid w:val="6F6503F2"/>
    <w:rsid w:val="6F6AA5B7"/>
    <w:rsid w:val="74A69F0F"/>
    <w:rsid w:val="7938EA71"/>
    <w:rsid w:val="795559ED"/>
    <w:rsid w:val="7A53D809"/>
    <w:rsid w:val="7AF4184B"/>
    <w:rsid w:val="7C1C4498"/>
    <w:rsid w:val="7D7F58D3"/>
    <w:rsid w:val="7F40E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A1767"/>
  <w15:docId w15:val="{43E5D0DD-7BA3-4D95-BAFC-1FE7BE3E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33C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046AC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2A5248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1233C2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1233C2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233C2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1233C2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1233C2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123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233C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233C2"/>
    <w:pPr>
      <w:spacing w:after="120"/>
      <w:ind w:left="1440" w:right="1440"/>
    </w:pPr>
  </w:style>
  <w:style w:type="paragraph" w:customStyle="1" w:styleId="Blockquote">
    <w:name w:val="Blockquote"/>
    <w:basedOn w:val="Normal"/>
    <w:rsid w:val="001233C2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1233C2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1233C2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1233C2"/>
    <w:rPr>
      <w:i/>
      <w:iCs/>
    </w:rPr>
  </w:style>
  <w:style w:type="paragraph" w:customStyle="1" w:styleId="BodyTextItalic">
    <w:name w:val="Body Text + Italic"/>
    <w:basedOn w:val="BodyText"/>
    <w:rsid w:val="001233C2"/>
    <w:rPr>
      <w:i/>
      <w:iCs/>
    </w:rPr>
  </w:style>
  <w:style w:type="paragraph" w:customStyle="1" w:styleId="BodyTextItalicBOT">
    <w:name w:val="Body Text + Italic BOT"/>
    <w:next w:val="BodyText"/>
    <w:qFormat/>
    <w:rsid w:val="001233C2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1233C2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1233C2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1233C2"/>
    <w:pPr>
      <w:ind w:left="1080"/>
    </w:pPr>
  </w:style>
  <w:style w:type="paragraph" w:styleId="BodyTextIndent">
    <w:name w:val="Body Text Indent"/>
    <w:basedOn w:val="Normal"/>
    <w:link w:val="BodyTextIndentChar"/>
    <w:rsid w:val="001233C2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1233C2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1233C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233C2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1233C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233C2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1233C2"/>
    <w:pPr>
      <w:spacing w:before="120"/>
    </w:pPr>
  </w:style>
  <w:style w:type="character" w:styleId="CommentReference">
    <w:name w:val="annotation reference"/>
    <w:rsid w:val="001233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233C2"/>
  </w:style>
  <w:style w:type="character" w:customStyle="1" w:styleId="CommentTextChar">
    <w:name w:val="Comment Text Char"/>
    <w:link w:val="CommentText"/>
    <w:semiHidden/>
    <w:rsid w:val="001233C2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1233C2"/>
    <w:rPr>
      <w:b/>
      <w:bCs/>
    </w:rPr>
  </w:style>
  <w:style w:type="character" w:customStyle="1" w:styleId="CommentSubjectChar">
    <w:name w:val="Comment Subject Char"/>
    <w:link w:val="CommentSubject1"/>
    <w:rsid w:val="001233C2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1233C2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1233C2"/>
    <w:rPr>
      <w:color w:val="800080"/>
      <w:u w:val="single"/>
    </w:rPr>
  </w:style>
  <w:style w:type="paragraph" w:styleId="Footer">
    <w:name w:val="footer"/>
    <w:basedOn w:val="Normal"/>
    <w:link w:val="FooterChar"/>
    <w:rsid w:val="001233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233C2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1233C2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1233C2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1233C2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6046AC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2A5248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1233C2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1233C2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5Char">
    <w:name w:val="Heading 5 Char"/>
    <w:link w:val="Heading5"/>
    <w:rsid w:val="001233C2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1233C2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1233C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233C2"/>
    <w:rPr>
      <w:rFonts w:ascii="Courier New" w:hAnsi="Courier New" w:cs="Courier New"/>
      <w:sz w:val="22"/>
    </w:rPr>
  </w:style>
  <w:style w:type="character" w:styleId="Hyperlink">
    <w:name w:val="Hyperlink"/>
    <w:rsid w:val="001233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33C2"/>
    <w:pPr>
      <w:ind w:left="720"/>
    </w:pPr>
  </w:style>
  <w:style w:type="paragraph" w:styleId="NormalWeb">
    <w:name w:val="Normal (Web)"/>
    <w:basedOn w:val="Normal"/>
    <w:autoRedefine/>
    <w:rsid w:val="001233C2"/>
  </w:style>
  <w:style w:type="paragraph" w:styleId="PlainText">
    <w:name w:val="Plain Text"/>
    <w:basedOn w:val="Normal"/>
    <w:link w:val="PlainTextChar"/>
    <w:rsid w:val="001233C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1233C2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1233C2"/>
    <w:pPr>
      <w:spacing w:before="120" w:after="120"/>
    </w:pPr>
    <w:rPr>
      <w:b/>
    </w:rPr>
  </w:style>
  <w:style w:type="character" w:styleId="Strong">
    <w:name w:val="Strong"/>
    <w:qFormat/>
    <w:rsid w:val="001233C2"/>
    <w:rPr>
      <w:b/>
      <w:bCs/>
    </w:rPr>
  </w:style>
  <w:style w:type="paragraph" w:styleId="Title">
    <w:name w:val="Title"/>
    <w:basedOn w:val="Normal"/>
    <w:link w:val="TitleChar"/>
    <w:qFormat/>
    <w:rsid w:val="001233C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233C2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D0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ed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400-student-services/400.210-registr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836e85-4f43-41ac-b14c-d8acf1412f55" xsi:nil="true"/>
    <lcf76f155ced4ddcb4097134ff3c332f xmlns="d44402fc-1ea2-424f-a1e5-c7edb870c607">
      <Terms xmlns="http://schemas.microsoft.com/office/infopath/2007/PartnerControls"/>
    </lcf76f155ced4ddcb4097134ff3c332f>
    <PolicyorProcedure xmlns="d44402fc-1ea2-424f-a1e5-c7edb870c607">Procedure</PolicyorProcedure>
    <AssignedTo xmlns="d44402fc-1ea2-424f-a1e5-c7edb870c607">Registration</AssignedT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CEE3279A2B94B995CF1540272FCAB" ma:contentTypeVersion="16" ma:contentTypeDescription="Create a new document." ma:contentTypeScope="" ma:versionID="c516412c6ca823eaa12e7b09f79eec75">
  <xsd:schema xmlns:xsd="http://www.w3.org/2001/XMLSchema" xmlns:xs="http://www.w3.org/2001/XMLSchema" xmlns:p="http://schemas.microsoft.com/office/2006/metadata/properties" xmlns:ns2="d44402fc-1ea2-424f-a1e5-c7edb870c607" xmlns:ns3="9d836e85-4f43-41ac-b14c-d8acf1412f55" targetNamespace="http://schemas.microsoft.com/office/2006/metadata/properties" ma:root="true" ma:fieldsID="ffd675ed27fbf1f6103d81e92ac16a26" ns2:_="" ns3:_="">
    <xsd:import namespace="d44402fc-1ea2-424f-a1e5-c7edb870c607"/>
    <xsd:import namespace="9d836e85-4f43-41ac-b14c-d8acf1412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olicyorProcedure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402fc-1ea2-424f-a1e5-c7edb870c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licyorProcedure" ma:index="22" nillable="true" ma:displayName="Policy or Procedure" ma:format="Dropdown" ma:internalName="PolicyorProcedure">
      <xsd:simpleType>
        <xsd:restriction base="dms:Choice">
          <xsd:enumeration value="Policy"/>
          <xsd:enumeration value="Procedure"/>
        </xsd:restriction>
      </xsd:simpleType>
    </xsd:element>
    <xsd:element name="AssignedTo" ma:index="23" nillable="true" ma:displayName="Assigned To" ma:format="Dropdown" ma:internalName="Assigned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36e85-4f43-41ac-b14c-d8acf1412f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fcb2133-3842-46f1-b736-e1e758c4c06c}" ma:internalName="TaxCatchAll" ma:showField="CatchAllData" ma:web="9d836e85-4f43-41ac-b14c-d8acf1412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5CF8E-C347-4B0E-A7BA-C6527A297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52D99-E5DA-4DFE-B682-B7BD89141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7E09B-8B72-4868-A62F-88A3E1CB5960}">
  <ds:schemaRefs>
    <ds:schemaRef ds:uri="http://schemas.microsoft.com/office/2006/metadata/properties"/>
    <ds:schemaRef ds:uri="http://schemas.microsoft.com/office/infopath/2007/PartnerControls"/>
    <ds:schemaRef ds:uri="9d836e85-4f43-41ac-b14c-d8acf1412f55"/>
    <ds:schemaRef ds:uri="d44402fc-1ea2-424f-a1e5-c7edb870c607"/>
  </ds:schemaRefs>
</ds:datastoreItem>
</file>

<file path=customXml/itemProps4.xml><?xml version="1.0" encoding="utf-8"?>
<ds:datastoreItem xmlns:ds="http://schemas.openxmlformats.org/officeDocument/2006/customXml" ds:itemID="{F4B5966D-1B1D-4485-9A6A-B6E545E2A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402fc-1ea2-424f-a1e5-c7edb870c607"/>
    <ds:schemaRef ds:uri="9d836e85-4f43-41ac-b14c-d8acf1412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876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4</cp:revision>
  <cp:lastPrinted>2009-05-01T22:40:00Z</cp:lastPrinted>
  <dcterms:created xsi:type="dcterms:W3CDTF">2025-08-24T22:22:00Z</dcterms:created>
  <dcterms:modified xsi:type="dcterms:W3CDTF">2025-08-25T18:24:00Z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0x010100C5FCEE3279A2B94B995CF1540272FCAB</vt:lpwstr>
  </property>
  <property fmtid="{D5CDD505-2E9C-101B-9397-08002B2CF9AE}" pid="3" name="MediaServiceImageTags">
    <vt:lpwstr/>
  </property>
</Properties>
</file>