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AAC47" w14:textId="77777777" w:rsidR="005C61B0" w:rsidRPr="005C61B0" w:rsidRDefault="00B37021" w:rsidP="00221A8D">
      <w:pPr>
        <w:pStyle w:val="Heading1"/>
      </w:pPr>
      <w:r>
        <w:t>1500.350</w:t>
      </w:r>
      <w:r>
        <w:tab/>
      </w:r>
      <w:r w:rsidRPr="005C61B0">
        <w:t>SICK LEAVE BUY-OUT (ATTENDANCE INCENTIVE AND VEBA PROGRAMS)</w:t>
      </w:r>
      <w:r>
        <w:t xml:space="preserve"> PROCEDURE</w:t>
      </w:r>
    </w:p>
    <w:p w14:paraId="4E6FDA50" w14:textId="77777777" w:rsidR="005C61B0" w:rsidRDefault="005C61B0" w:rsidP="00221A8D">
      <w:pPr>
        <w:pStyle w:val="BodyText"/>
      </w:pPr>
      <w:r>
        <w:t>Employees of Wenatchee Valley College shall be eligible to receive compensation for accrued sick leave through the Washington state attendance incentive program</w:t>
      </w:r>
      <w:r w:rsidR="00357B46">
        <w:t>.</w:t>
      </w:r>
      <w:r w:rsidR="00221A8D">
        <w:t xml:space="preserve"> </w:t>
      </w:r>
      <w:r w:rsidR="00357B46">
        <w:t xml:space="preserve">In addition, all non-temporary employees of the college who accrue sick leave </w:t>
      </w:r>
      <w:r w:rsidR="00C316F4">
        <w:t>are covered by</w:t>
      </w:r>
      <w:r>
        <w:t xml:space="preserve"> a medical </w:t>
      </w:r>
      <w:r w:rsidR="00C316F4">
        <w:t xml:space="preserve">expense reimbursement </w:t>
      </w:r>
      <w:r>
        <w:t>program</w:t>
      </w:r>
      <w:r w:rsidRPr="009F5E67">
        <w:t xml:space="preserve"> VEBA (Voluntary Employees' Beneficiary Association).</w:t>
      </w:r>
    </w:p>
    <w:p w14:paraId="34170396" w14:textId="77777777" w:rsidR="00481358" w:rsidRDefault="005C61B0" w:rsidP="00221A8D">
      <w:pPr>
        <w:pStyle w:val="Heading2"/>
      </w:pPr>
      <w:r>
        <w:t>A.</w:t>
      </w:r>
      <w:r>
        <w:tab/>
        <w:t>ATTENDANCE INCENTIVE PROGRAM</w:t>
      </w:r>
    </w:p>
    <w:p w14:paraId="71F157C6" w14:textId="77777777" w:rsidR="005C61B0" w:rsidRDefault="005C61B0" w:rsidP="00221A8D">
      <w:pPr>
        <w:pStyle w:val="BodyText025"/>
      </w:pPr>
      <w:r>
        <w:t>In January of each year, and at no other time, an employee whose year-end compensable sick leave bal</w:t>
      </w:r>
      <w:r w:rsidR="00221A8D">
        <w:t>ance exceeds 480 hours</w:t>
      </w:r>
      <w:r>
        <w:t xml:space="preserve"> may choose to convert sick leave hours earned in the previous calendar year, minus those used during the year, to monetary compensation.</w:t>
      </w:r>
    </w:p>
    <w:p w14:paraId="52C12F4E" w14:textId="77777777" w:rsidR="005C61B0" w:rsidRDefault="005C61B0" w:rsidP="00221A8D">
      <w:pPr>
        <w:pStyle w:val="Heading3"/>
      </w:pPr>
      <w:r>
        <w:t>1.</w:t>
      </w:r>
      <w:r>
        <w:tab/>
        <w:t>No sick leave hours may be converted which would reduce the calendar year-end b</w:t>
      </w:r>
      <w:r w:rsidR="00221A8D">
        <w:t>alance below 480 hours</w:t>
      </w:r>
      <w:r>
        <w:t>.</w:t>
      </w:r>
    </w:p>
    <w:p w14:paraId="58409E39" w14:textId="77777777" w:rsidR="005C61B0" w:rsidRDefault="005C61B0" w:rsidP="00221A8D">
      <w:pPr>
        <w:pStyle w:val="Heading3"/>
      </w:pPr>
      <w:r>
        <w:t>2.</w:t>
      </w:r>
      <w:r>
        <w:tab/>
        <w:t>Monetary compensation for converted hours shall be paid at the rate of 25 percent and shall be based upon the employee’s current salary.</w:t>
      </w:r>
    </w:p>
    <w:p w14:paraId="4202D736" w14:textId="77777777" w:rsidR="005C61B0" w:rsidRDefault="005C61B0" w:rsidP="00221A8D">
      <w:pPr>
        <w:pStyle w:val="Heading3"/>
      </w:pPr>
      <w:r>
        <w:t>3.</w:t>
      </w:r>
      <w:r>
        <w:tab/>
        <w:t>All converted hours will be deducted from the employee’s compensable sick leave balance.</w:t>
      </w:r>
    </w:p>
    <w:p w14:paraId="0206F8AE" w14:textId="77777777" w:rsidR="00481358" w:rsidRDefault="00B37021" w:rsidP="00221A8D">
      <w:pPr>
        <w:pStyle w:val="Heading2"/>
      </w:pPr>
      <w:r>
        <w:t>B.</w:t>
      </w:r>
      <w:r>
        <w:tab/>
        <w:t>RETIREMENT MEDICAL EXPENSE REIMBURSEMENT PROGRAM (VEBA)</w:t>
      </w:r>
    </w:p>
    <w:p w14:paraId="607ED851" w14:textId="77777777" w:rsidR="005C61B0" w:rsidRDefault="005C61B0" w:rsidP="00221A8D">
      <w:pPr>
        <w:pStyle w:val="BodyText025"/>
      </w:pPr>
      <w:r>
        <w:t xml:space="preserve">Employees who separate from state service due to retirement shall be compensated for their unused </w:t>
      </w:r>
      <w:r w:rsidR="00D1580B">
        <w:t xml:space="preserve">compensable </w:t>
      </w:r>
      <w:r>
        <w:t>sick leave accumulation at the rate of 25 percent.</w:t>
      </w:r>
      <w:r w:rsidR="00221A8D">
        <w:t xml:space="preserve"> </w:t>
      </w:r>
      <w:r>
        <w:t>Compensation shall be based upon the employee’s salary at the time of separation.</w:t>
      </w:r>
    </w:p>
    <w:p w14:paraId="7D3D829A" w14:textId="77777777" w:rsidR="005C61B0" w:rsidRDefault="005C61B0" w:rsidP="00221A8D">
      <w:pPr>
        <w:pStyle w:val="BodyText025"/>
      </w:pPr>
      <w:r w:rsidRPr="00A159A4">
        <w:t xml:space="preserve">Retirement means termination of employment by an eligible employee due to age and/or years of service criteria as determined by the applicable retirement plan, or retirement due to a disability (as determined by </w:t>
      </w:r>
      <w:r>
        <w:t>the college</w:t>
      </w:r>
      <w:r w:rsidRPr="00A159A4">
        <w:t xml:space="preserve"> and/or applicable retirement plan after consideration of a comprehensive medical evaluation).</w:t>
      </w:r>
    </w:p>
    <w:p w14:paraId="3BC8435C" w14:textId="77777777" w:rsidR="005C61B0" w:rsidRPr="00DF7665" w:rsidRDefault="005C61B0" w:rsidP="00221A8D">
      <w:pPr>
        <w:pStyle w:val="BodyText025"/>
      </w:pPr>
      <w:r>
        <w:t xml:space="preserve">If there is a medical </w:t>
      </w:r>
      <w:r w:rsidR="00422014">
        <w:t>expense rei</w:t>
      </w:r>
      <w:r w:rsidR="004C29D1">
        <w:t>mbursement</w:t>
      </w:r>
      <w:r>
        <w:t xml:space="preserve"> plan approved by the group to which the employee is a member</w:t>
      </w:r>
      <w:r w:rsidR="00966584">
        <w:t>,</w:t>
      </w:r>
      <w:r>
        <w:t xml:space="preserve"> classified (represented and non-represented), faculty (full-time and part-time) and exempt), the </w:t>
      </w:r>
      <w:r w:rsidR="00422014">
        <w:t xml:space="preserve">eligible employee’s </w:t>
      </w:r>
      <w:r>
        <w:t xml:space="preserve">compensation </w:t>
      </w:r>
      <w:r w:rsidRPr="00DF7665">
        <w:t xml:space="preserve">will be deposited by the </w:t>
      </w:r>
      <w:r>
        <w:t>c</w:t>
      </w:r>
      <w:r w:rsidRPr="00DF7665">
        <w:t xml:space="preserve">ollege directly </w:t>
      </w:r>
      <w:r w:rsidR="004451C9">
        <w:t>to</w:t>
      </w:r>
      <w:r w:rsidRPr="00DF7665">
        <w:t xml:space="preserve"> </w:t>
      </w:r>
      <w:r>
        <w:t>VEBA</w:t>
      </w:r>
      <w:r w:rsidRPr="00DF7665">
        <w:t>.</w:t>
      </w:r>
      <w:r w:rsidR="00221A8D">
        <w:t xml:space="preserve"> </w:t>
      </w:r>
      <w:r w:rsidR="00422014">
        <w:t>Eligible medical expenses,</w:t>
      </w:r>
      <w:r w:rsidR="00A82D86">
        <w:t xml:space="preserve"> such as </w:t>
      </w:r>
      <w:r w:rsidRPr="00DF7665">
        <w:t>the retiree</w:t>
      </w:r>
      <w:r>
        <w:t>’</w:t>
      </w:r>
      <w:r w:rsidRPr="00DF7665">
        <w:t>s documented medical insurance premiums and medical, dental, and vision care expenses not covered by insurance (including co-payments and deductib</w:t>
      </w:r>
      <w:r>
        <w:t>les)</w:t>
      </w:r>
      <w:r w:rsidR="00A82D86">
        <w:t>, may be reimbursed</w:t>
      </w:r>
      <w:r w:rsidRPr="00DF7665">
        <w:t xml:space="preserve"> from a retiree’s account </w:t>
      </w:r>
      <w:r>
        <w:t>until the account is exhausted.</w:t>
      </w:r>
      <w:r w:rsidR="00221A8D">
        <w:t xml:space="preserve"> </w:t>
      </w:r>
      <w:r w:rsidRPr="00DF7665">
        <w:t>The plan</w:t>
      </w:r>
      <w:r w:rsidR="00481358">
        <w:t>’s</w:t>
      </w:r>
      <w:r w:rsidRPr="00DF7665">
        <w:t xml:space="preserve"> </w:t>
      </w:r>
      <w:r w:rsidR="00481358">
        <w:t xml:space="preserve">third-party </w:t>
      </w:r>
      <w:r w:rsidRPr="00DF7665">
        <w:t xml:space="preserve">administrator will be responsible for accounting for each retiree’s account, providing periodic reports of account activity to the retiree, </w:t>
      </w:r>
      <w:r w:rsidR="00481358">
        <w:t>applying</w:t>
      </w:r>
      <w:r w:rsidRPr="00DF7665">
        <w:t xml:space="preserve"> investment returns on each account, and applying administrative fees to each account</w:t>
      </w:r>
      <w:r>
        <w:t>.</w:t>
      </w:r>
    </w:p>
    <w:p w14:paraId="0CCCEC2E" w14:textId="77777777" w:rsidR="005C61B0" w:rsidRDefault="005C61B0" w:rsidP="00221A8D">
      <w:pPr>
        <w:pStyle w:val="BodyText025"/>
      </w:pPr>
      <w:r>
        <w:t xml:space="preserve">The employee must have a minimum of </w:t>
      </w:r>
      <w:r w:rsidR="00BF2D67">
        <w:t>3</w:t>
      </w:r>
      <w:r>
        <w:t>00 hours (</w:t>
      </w:r>
      <w:r w:rsidR="00BF2D67">
        <w:t>75</w:t>
      </w:r>
      <w:r>
        <w:t xml:space="preserve"> hours converted at a rate of 25 percent), compensable sick leave</w:t>
      </w:r>
      <w:r w:rsidRPr="00F230D3">
        <w:t xml:space="preserve"> to be eligible </w:t>
      </w:r>
      <w:r>
        <w:t>for the compensation to be forwarded to</w:t>
      </w:r>
      <w:r w:rsidRPr="00F230D3">
        <w:t xml:space="preserve"> </w:t>
      </w:r>
      <w:r>
        <w:t>VEBA</w:t>
      </w:r>
      <w:r w:rsidRPr="00F230D3">
        <w:t>.</w:t>
      </w:r>
      <w:r w:rsidR="00221A8D">
        <w:t xml:space="preserve"> </w:t>
      </w:r>
      <w:r w:rsidRPr="00F230D3">
        <w:t xml:space="preserve">Anything below </w:t>
      </w:r>
      <w:r w:rsidR="00BF2D67">
        <w:t>3</w:t>
      </w:r>
      <w:r>
        <w:t>0</w:t>
      </w:r>
      <w:r w:rsidRPr="00F230D3">
        <w:t xml:space="preserve">0 hours will be </w:t>
      </w:r>
      <w:r>
        <w:t>paid</w:t>
      </w:r>
      <w:r w:rsidRPr="00F230D3">
        <w:t xml:space="preserve"> to the</w:t>
      </w:r>
      <w:r>
        <w:t xml:space="preserve"> employee as taxable wages.</w:t>
      </w:r>
    </w:p>
    <w:p w14:paraId="2C8D4654" w14:textId="77777777" w:rsidR="005C61B0" w:rsidRDefault="005C61B0" w:rsidP="00221A8D">
      <w:pPr>
        <w:pStyle w:val="BodyText025"/>
      </w:pPr>
      <w:r>
        <w:t xml:space="preserve">If there is no approved medical </w:t>
      </w:r>
      <w:r w:rsidR="004E2209">
        <w:t>expense reimbursement</w:t>
      </w:r>
      <w:r>
        <w:t xml:space="preserve"> plan</w:t>
      </w:r>
      <w:r w:rsidR="004C29D1">
        <w:t xml:space="preserve"> or separation is due to the employee’s death</w:t>
      </w:r>
      <w:r>
        <w:t>, compensation will be paid to the</w:t>
      </w:r>
      <w:r w:rsidR="001B7C51">
        <w:t xml:space="preserve"> eligible</w:t>
      </w:r>
      <w:r>
        <w:t xml:space="preserve"> employee</w:t>
      </w:r>
      <w:r w:rsidR="004C29D1">
        <w:t xml:space="preserve"> or </w:t>
      </w:r>
      <w:r w:rsidR="001B7C51">
        <w:t>the estates of deceased eligible employees</w:t>
      </w:r>
      <w:r>
        <w:t>.</w:t>
      </w:r>
    </w:p>
    <w:p w14:paraId="42CFBF09" w14:textId="77777777" w:rsidR="00481358" w:rsidRDefault="00B37021" w:rsidP="00221A8D">
      <w:pPr>
        <w:pStyle w:val="Heading2"/>
      </w:pPr>
      <w:r>
        <w:t>C.</w:t>
      </w:r>
      <w:r>
        <w:tab/>
        <w:t>VOLUNTARY SEPARATION, RETIREMENT AND DOWNSHIFTING INCENTIVE PROGRAM</w:t>
      </w:r>
    </w:p>
    <w:p w14:paraId="36E090CA" w14:textId="77777777" w:rsidR="005C61B0" w:rsidRDefault="00607E0C" w:rsidP="00221A8D">
      <w:pPr>
        <w:pStyle w:val="BodyText025"/>
      </w:pPr>
      <w:r>
        <w:t>If there is a legislative-authorized program for voluntary separation, retirement and/or downshifting, e</w:t>
      </w:r>
      <w:r w:rsidR="005C61B0">
        <w:t xml:space="preserve">mployees that take part in </w:t>
      </w:r>
      <w:r>
        <w:t xml:space="preserve">such </w:t>
      </w:r>
      <w:r w:rsidR="005C61B0">
        <w:t>a</w:t>
      </w:r>
      <w:r>
        <w:t>n</w:t>
      </w:r>
      <w:r w:rsidR="005C61B0">
        <w:t xml:space="preserve"> incentive program</w:t>
      </w:r>
      <w:r>
        <w:t>,</w:t>
      </w:r>
      <w:r w:rsidR="005C61B0">
        <w:t xml:space="preserve"> may have those funds </w:t>
      </w:r>
      <w:r w:rsidR="005C61B0">
        <w:lastRenderedPageBreak/>
        <w:t>designated in the program forwarded to VEBA.</w:t>
      </w:r>
      <w:r w:rsidR="00221A8D">
        <w:t xml:space="preserve"> </w:t>
      </w:r>
      <w:r w:rsidR="005C61B0">
        <w:t xml:space="preserve">The percentage of funds forwarded to VEBA will be determined each </w:t>
      </w:r>
      <w:r w:rsidR="00201D25">
        <w:t xml:space="preserve">plan </w:t>
      </w:r>
      <w:r w:rsidR="005C61B0">
        <w:t xml:space="preserve">year, will be the same for each participant and stay in effect until the next </w:t>
      </w:r>
      <w:r w:rsidR="00201D25">
        <w:t xml:space="preserve">plan </w:t>
      </w:r>
      <w:r w:rsidR="005C61B0">
        <w:t>year.</w:t>
      </w:r>
    </w:p>
    <w:p w14:paraId="601F6B06" w14:textId="77777777" w:rsidR="00201D25" w:rsidRDefault="00201D25" w:rsidP="00221A8D">
      <w:pPr>
        <w:pStyle w:val="Heading2"/>
      </w:pPr>
      <w:r>
        <w:t>D.</w:t>
      </w:r>
      <w:r>
        <w:tab/>
        <w:t>PLAN YEAR</w:t>
      </w:r>
    </w:p>
    <w:p w14:paraId="3059B69F" w14:textId="1EC784BE" w:rsidR="00201D25" w:rsidRDefault="00201D25" w:rsidP="00221A8D">
      <w:pPr>
        <w:pStyle w:val="BodyText025"/>
      </w:pPr>
      <w:r w:rsidRPr="00772BA0">
        <w:rPr>
          <w:rFonts w:cs="Arial"/>
        </w:rPr>
        <w:t xml:space="preserve">The plan year for </w:t>
      </w:r>
      <w:r w:rsidR="0075005B" w:rsidRPr="00772BA0">
        <w:rPr>
          <w:rFonts w:cs="Arial"/>
        </w:rPr>
        <w:t xml:space="preserve">the </w:t>
      </w:r>
      <w:r w:rsidR="0075005B" w:rsidRPr="00772BA0">
        <w:rPr>
          <w:rFonts w:cs="Arial"/>
          <w:szCs w:val="22"/>
        </w:rPr>
        <w:t>medical expense reimbursement program (</w:t>
      </w:r>
      <w:r w:rsidRPr="00772BA0">
        <w:rPr>
          <w:rFonts w:cs="Arial"/>
        </w:rPr>
        <w:t>B above</w:t>
      </w:r>
      <w:r w:rsidR="0075005B" w:rsidRPr="00772BA0">
        <w:rPr>
          <w:rFonts w:cs="Arial"/>
        </w:rPr>
        <w:t>)</w:t>
      </w:r>
      <w:r w:rsidRPr="00772BA0">
        <w:rPr>
          <w:rFonts w:cs="Arial"/>
        </w:rPr>
        <w:t xml:space="preserve"> is July 1 through</w:t>
      </w:r>
      <w:r>
        <w:t xml:space="preserve"> June 30.</w:t>
      </w:r>
      <w:r w:rsidR="00221A8D">
        <w:t xml:space="preserve"> </w:t>
      </w:r>
      <w:r>
        <w:t xml:space="preserve">The VEBA plan for </w:t>
      </w:r>
      <w:r w:rsidR="00BB026A">
        <w:t>union-represented groups</w:t>
      </w:r>
      <w:r w:rsidR="004714C4">
        <w:t xml:space="preserve"> </w:t>
      </w:r>
      <w:r>
        <w:t>will remain</w:t>
      </w:r>
      <w:r w:rsidR="004714C4">
        <w:t xml:space="preserve"> in effect</w:t>
      </w:r>
      <w:r>
        <w:t xml:space="preserve"> unless suspended by written notification</w:t>
      </w:r>
      <w:r w:rsidR="004714C4">
        <w:t xml:space="preserve"> </w:t>
      </w:r>
      <w:r w:rsidR="00BB026A">
        <w:t xml:space="preserve">from a union representative from the respective unions to the </w:t>
      </w:r>
      <w:r w:rsidR="00FC70A7">
        <w:t>chief</w:t>
      </w:r>
      <w:r w:rsidR="00BB026A">
        <w:t xml:space="preserve"> human resources</w:t>
      </w:r>
      <w:r w:rsidR="007D0748">
        <w:t xml:space="preserve"> o</w:t>
      </w:r>
      <w:r w:rsidR="00FC70A7">
        <w:t>f</w:t>
      </w:r>
      <w:r w:rsidR="007D0748">
        <w:t>ficer</w:t>
      </w:r>
      <w:r w:rsidR="00BB026A">
        <w:t xml:space="preserve"> or designee.</w:t>
      </w:r>
      <w:r w:rsidR="00221A8D">
        <w:t xml:space="preserve"> </w:t>
      </w:r>
      <w:r w:rsidR="00BB026A">
        <w:t>For non-represented employee groups, the VEBA plan will automatically remain in effect each plan year unless a vote is called for by a retiring member of the respective group.</w:t>
      </w:r>
      <w:r w:rsidR="00221A8D">
        <w:t xml:space="preserve"> </w:t>
      </w:r>
      <w:r w:rsidR="00ED2A24">
        <w:t xml:space="preserve">This call for a vote must be in written form by a retiring member to the </w:t>
      </w:r>
      <w:r w:rsidR="00FC70A7">
        <w:t>chief</w:t>
      </w:r>
      <w:r w:rsidR="00ED2A24">
        <w:t xml:space="preserve"> human resources </w:t>
      </w:r>
      <w:r w:rsidR="007D0748">
        <w:t xml:space="preserve">officer </w:t>
      </w:r>
      <w:r w:rsidR="00ED2A24">
        <w:t xml:space="preserve">or designee </w:t>
      </w:r>
      <w:r w:rsidR="008039BB">
        <w:t>by June 1 of the current plan year for the next plan year.</w:t>
      </w:r>
      <w:r w:rsidR="00221A8D">
        <w:t xml:space="preserve"> </w:t>
      </w:r>
      <w:r w:rsidR="008039BB">
        <w:t>If the plan year is suspended for any group, the plan will be automatically reinstated the following plan year unless again suspended by the respective procedure outlined earlier in this paragraph.</w:t>
      </w:r>
    </w:p>
    <w:p w14:paraId="7CBFCBBF" w14:textId="77777777" w:rsidR="00C14263" w:rsidRDefault="00C14263" w:rsidP="00221A8D">
      <w:pPr>
        <w:pStyle w:val="BodyText025"/>
      </w:pPr>
      <w:r w:rsidRPr="00772BA0">
        <w:rPr>
          <w:rFonts w:cs="Arial"/>
        </w:rPr>
        <w:t xml:space="preserve">The plan year for </w:t>
      </w:r>
      <w:r w:rsidR="0075005B" w:rsidRPr="00772BA0">
        <w:rPr>
          <w:rFonts w:cs="Arial"/>
        </w:rPr>
        <w:t xml:space="preserve">the </w:t>
      </w:r>
      <w:r w:rsidR="0075005B" w:rsidRPr="00772BA0">
        <w:rPr>
          <w:rFonts w:cs="Arial"/>
          <w:szCs w:val="22"/>
        </w:rPr>
        <w:t xml:space="preserve">voluntary separation, retirement and downshifting incentive program </w:t>
      </w:r>
      <w:r w:rsidR="0075005B" w:rsidRPr="00772BA0">
        <w:rPr>
          <w:rFonts w:cs="Arial"/>
          <w:color w:val="1F497D"/>
          <w:szCs w:val="22"/>
        </w:rPr>
        <w:t>(</w:t>
      </w:r>
      <w:r w:rsidRPr="00772BA0">
        <w:rPr>
          <w:rFonts w:cs="Arial"/>
        </w:rPr>
        <w:t>C</w:t>
      </w:r>
      <w:r>
        <w:t xml:space="preserve"> above</w:t>
      </w:r>
      <w:r w:rsidR="0075005B">
        <w:t>)</w:t>
      </w:r>
      <w:r>
        <w:t xml:space="preserve"> is July 1 through June 30.</w:t>
      </w:r>
      <w:r w:rsidR="00221A8D">
        <w:t xml:space="preserve"> </w:t>
      </w:r>
      <w:r>
        <w:t>The VEBA plan will remain in effect each plan year unless a vote is called for by a person separating under this program.</w:t>
      </w:r>
      <w:r w:rsidR="00221A8D">
        <w:t xml:space="preserve"> </w:t>
      </w:r>
      <w:r>
        <w:t>The call for a vote and reinstatement will follow the procedure outlined in the previous paragraph.</w:t>
      </w:r>
    </w:p>
    <w:p w14:paraId="64F8645B" w14:textId="77777777" w:rsidR="00481358" w:rsidRDefault="005C61B0" w:rsidP="00221A8D">
      <w:pPr>
        <w:pStyle w:val="BodyText025"/>
      </w:pPr>
      <w:r>
        <w:t>For B and C above, e</w:t>
      </w:r>
      <w:r w:rsidRPr="005B3EC1">
        <w:t xml:space="preserve">ligible employees must sign an enrollment form, which includes a "hold harmless" agreement, prior to leaving employment or </w:t>
      </w:r>
      <w:r w:rsidR="00A82D86">
        <w:t xml:space="preserve">the </w:t>
      </w:r>
      <w:r w:rsidRPr="005B3EC1">
        <w:t>employee forfeits all rights for any compensation for unused compensable sick leave.</w:t>
      </w:r>
    </w:p>
    <w:p w14:paraId="282EEE92" w14:textId="77777777" w:rsidR="00481358" w:rsidRDefault="005C61B0" w:rsidP="00221A8D">
      <w:pPr>
        <w:pStyle w:val="BodyText025"/>
      </w:pPr>
      <w:r w:rsidRPr="000154BB">
        <w:t>VEBA</w:t>
      </w:r>
      <w:r>
        <w:t xml:space="preserve"> </w:t>
      </w:r>
      <w:r w:rsidRPr="000154BB">
        <w:t>information and forms</w:t>
      </w:r>
      <w:r>
        <w:t xml:space="preserve"> is available online at </w:t>
      </w:r>
      <w:hyperlink r:id="rId11" w:history="1">
        <w:r w:rsidRPr="00C32831">
          <w:rPr>
            <w:rStyle w:val="Hyperlink"/>
          </w:rPr>
          <w:t>VEBA.org</w:t>
        </w:r>
      </w:hyperlink>
      <w:r>
        <w:t xml:space="preserve">, the </w:t>
      </w:r>
      <w:r w:rsidRPr="007542FD">
        <w:t>human resources web</w:t>
      </w:r>
      <w:r w:rsidR="001B7C51" w:rsidRPr="007542FD">
        <w:t xml:space="preserve"> </w:t>
      </w:r>
      <w:r w:rsidRPr="007542FD">
        <w:t>page</w:t>
      </w:r>
      <w:r>
        <w:t xml:space="preserve"> or by contacting human resources.</w:t>
      </w:r>
    </w:p>
    <w:p w14:paraId="2B832604" w14:textId="77777777" w:rsidR="00481358" w:rsidRDefault="005C61B0" w:rsidP="00221A8D">
      <w:pPr>
        <w:pStyle w:val="BodyText025"/>
      </w:pPr>
      <w:r>
        <w:t>Compensation for unused sick leave shall not be used in computing the retirement allowance; therefore, no contributions are to be made to the retirement system for such payments nor shall such payments be reported as compensation.</w:t>
      </w:r>
    </w:p>
    <w:p w14:paraId="61562C29" w14:textId="77777777" w:rsidR="00481358" w:rsidRDefault="005C61B0" w:rsidP="00221A8D">
      <w:pPr>
        <w:pStyle w:val="BodyText025"/>
      </w:pPr>
      <w:r>
        <w:t>An employee who separates from Wenatchee Valley College employment for any reason other than retirement or death shall not be compensated for accrued sick leave.</w:t>
      </w:r>
    </w:p>
    <w:p w14:paraId="41E91063" w14:textId="77777777" w:rsidR="00481358" w:rsidRDefault="00D73756" w:rsidP="00221A8D">
      <w:pPr>
        <w:pStyle w:val="BodyTextItalicBOT"/>
      </w:pPr>
      <w:r>
        <w:t>Originally presented</w:t>
      </w:r>
      <w:r w:rsidR="005C61B0">
        <w:t xml:space="preserve"> the board of trustees: 9/12/01</w:t>
      </w:r>
    </w:p>
    <w:p w14:paraId="25268A98" w14:textId="77777777" w:rsidR="00481358" w:rsidRDefault="005C61B0" w:rsidP="00221A8D">
      <w:pPr>
        <w:pStyle w:val="BodyTextItalicBOT"/>
      </w:pPr>
      <w:r>
        <w:t>Policy moved to procedure; supersedes 3.A.11</w:t>
      </w:r>
    </w:p>
    <w:p w14:paraId="529FC0E2" w14:textId="77777777" w:rsidR="00481358" w:rsidRDefault="005C61B0" w:rsidP="00221A8D">
      <w:pPr>
        <w:pStyle w:val="BodyTextItalicBOT"/>
      </w:pPr>
      <w:r>
        <w:t>Move approved by the president’s cabinet: 8/1/07</w:t>
      </w:r>
    </w:p>
    <w:p w14:paraId="7D7DC7D2" w14:textId="77777777" w:rsidR="00481358" w:rsidRDefault="005F0A17" w:rsidP="00221A8D">
      <w:pPr>
        <w:pStyle w:val="BodyTextItalicBOT"/>
      </w:pPr>
      <w:r>
        <w:t>Revision</w:t>
      </w:r>
      <w:r w:rsidR="005C61B0">
        <w:t xml:space="preserve"> and renaming approved by t</w:t>
      </w:r>
      <w:r w:rsidR="006F7DB7">
        <w:t>he president’s cabinet: 4/7/09</w:t>
      </w:r>
    </w:p>
    <w:p w14:paraId="6D653151" w14:textId="77777777" w:rsidR="00481358" w:rsidRDefault="00802433" w:rsidP="00221A8D">
      <w:pPr>
        <w:pStyle w:val="BodyTextItalicBOT"/>
      </w:pPr>
      <w:r>
        <w:t>Revised and approved by t</w:t>
      </w:r>
      <w:r w:rsidR="00F54729">
        <w:t>he president’s cabinet: 5/3/11</w:t>
      </w:r>
      <w:r w:rsidR="00030C95">
        <w:t xml:space="preserve">, </w:t>
      </w:r>
      <w:r w:rsidR="00FB6A6D">
        <w:t>12/15/15</w:t>
      </w:r>
    </w:p>
    <w:p w14:paraId="53A0EA45" w14:textId="03C4BFF3" w:rsidR="000E68F5" w:rsidRPr="000E68F5" w:rsidRDefault="00772BA0" w:rsidP="000E68F5">
      <w:pPr>
        <w:pStyle w:val="BodyTextItalicBOT"/>
      </w:pPr>
      <w:r>
        <w:t xml:space="preserve">Last reviewed: </w:t>
      </w:r>
      <w:r w:rsidR="007D0748">
        <w:t>1/6/26</w:t>
      </w:r>
    </w:p>
    <w:p w14:paraId="5F4847CF" w14:textId="77777777" w:rsidR="00221A8D" w:rsidRDefault="00221A8D" w:rsidP="00221A8D">
      <w:pPr>
        <w:pStyle w:val="BodyTextPolicyContact"/>
      </w:pPr>
      <w:r>
        <w:t>Procedure contact: Human Resources</w:t>
      </w:r>
    </w:p>
    <w:p w14:paraId="72F7BBDE" w14:textId="77777777" w:rsidR="00221A8D" w:rsidRDefault="00221A8D" w:rsidP="00221A8D">
      <w:pPr>
        <w:pStyle w:val="RelatedPP"/>
      </w:pPr>
      <w:r>
        <w:t>Related policies and procedures</w:t>
      </w:r>
    </w:p>
    <w:p w14:paraId="24EF3487" w14:textId="5911BBA1" w:rsidR="00221A8D" w:rsidRDefault="00221A8D" w:rsidP="004F63F2">
      <w:pPr>
        <w:pStyle w:val="000000RelatedPolicies"/>
      </w:pPr>
      <w:r>
        <w:tab/>
        <w:t>500.350</w:t>
      </w:r>
      <w:r>
        <w:tab/>
      </w:r>
      <w:hyperlink r:id="rId12" w:history="1">
        <w:r w:rsidRPr="004F63F2">
          <w:rPr>
            <w:rStyle w:val="Hyperlink"/>
          </w:rPr>
          <w:t>Sick Leave Buy-Out Policy</w:t>
        </w:r>
      </w:hyperlink>
    </w:p>
    <w:sectPr w:rsidR="00221A8D" w:rsidSect="008C7A5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767FC" w14:textId="77777777" w:rsidR="00822249" w:rsidRDefault="00822249">
      <w:r>
        <w:separator/>
      </w:r>
    </w:p>
  </w:endnote>
  <w:endnote w:type="continuationSeparator" w:id="0">
    <w:p w14:paraId="308F40E5" w14:textId="77777777" w:rsidR="00822249" w:rsidRDefault="0082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A897E" w14:textId="77777777" w:rsidR="00BF2D67" w:rsidRDefault="00BF2D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9583F" w14:textId="77777777" w:rsidR="00BF2D67" w:rsidRDefault="00BF2D6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4EBDF" w14:textId="77777777" w:rsidR="00BF2D67" w:rsidRDefault="00BF2D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EE2B5" w14:textId="77777777" w:rsidR="00822249" w:rsidRDefault="00822249">
      <w:r>
        <w:separator/>
      </w:r>
    </w:p>
  </w:footnote>
  <w:footnote w:type="continuationSeparator" w:id="0">
    <w:p w14:paraId="01B860B0" w14:textId="77777777" w:rsidR="00822249" w:rsidRDefault="00822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074A7" w14:textId="77777777" w:rsidR="00BF2D67" w:rsidRDefault="00BF2D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94EFF" w14:textId="77777777" w:rsidR="00B6625A" w:rsidRDefault="00B6625A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  <w:t>1500.000 HUMAN RESOURCES</w:t>
    </w:r>
  </w:p>
  <w:p w14:paraId="314853D2" w14:textId="77777777" w:rsidR="00B6625A" w:rsidRDefault="00B6625A">
    <w:r>
      <w:rPr>
        <w:rFonts w:eastAsia="MS Mincho"/>
      </w:rPr>
      <w:t>COL</w:t>
    </w:r>
    <w:r w:rsidR="00832722">
      <w:rPr>
        <w:rFonts w:eastAsia="MS Mincho"/>
      </w:rPr>
      <w:t>LEGE OPERATIONAL PROCEDURE</w:t>
    </w:r>
  </w:p>
  <w:p w14:paraId="3EC46832" w14:textId="77777777" w:rsidR="00B6625A" w:rsidRDefault="00B6625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10991" w14:textId="77777777" w:rsidR="00BF2D67" w:rsidRDefault="00BF2D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7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0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1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2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25607"/>
    <w:multiLevelType w:val="hybridMultilevel"/>
    <w:tmpl w:val="F1C82432"/>
    <w:lvl w:ilvl="0" w:tplc="9D843698">
      <w:start w:val="3"/>
      <w:numFmt w:val="bullet"/>
      <w:lvlText w:val=""/>
      <w:lvlJc w:val="left"/>
      <w:pPr>
        <w:ind w:left="1440" w:hanging="360"/>
      </w:pPr>
      <w:rPr>
        <w:rFonts w:ascii="Symbol" w:eastAsia="MS Mincho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1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7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8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9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300878">
    <w:abstractNumId w:val="10"/>
  </w:num>
  <w:num w:numId="2" w16cid:durableId="387534119">
    <w:abstractNumId w:val="11"/>
  </w:num>
  <w:num w:numId="3" w16cid:durableId="1072045859">
    <w:abstractNumId w:val="28"/>
  </w:num>
  <w:num w:numId="4" w16cid:durableId="2120828404">
    <w:abstractNumId w:val="29"/>
  </w:num>
  <w:num w:numId="5" w16cid:durableId="710345664">
    <w:abstractNumId w:val="26"/>
  </w:num>
  <w:num w:numId="6" w16cid:durableId="1443378749">
    <w:abstractNumId w:val="3"/>
  </w:num>
  <w:num w:numId="7" w16cid:durableId="542789734">
    <w:abstractNumId w:val="9"/>
  </w:num>
  <w:num w:numId="8" w16cid:durableId="866871016">
    <w:abstractNumId w:val="27"/>
  </w:num>
  <w:num w:numId="9" w16cid:durableId="2126927851">
    <w:abstractNumId w:val="22"/>
  </w:num>
  <w:num w:numId="10" w16cid:durableId="1803452180">
    <w:abstractNumId w:val="6"/>
  </w:num>
  <w:num w:numId="11" w16cid:durableId="489953738">
    <w:abstractNumId w:val="20"/>
  </w:num>
  <w:num w:numId="12" w16cid:durableId="1434470361">
    <w:abstractNumId w:val="31"/>
  </w:num>
  <w:num w:numId="13" w16cid:durableId="2079981663">
    <w:abstractNumId w:val="0"/>
  </w:num>
  <w:num w:numId="14" w16cid:durableId="348532972">
    <w:abstractNumId w:val="12"/>
  </w:num>
  <w:num w:numId="15" w16cid:durableId="1150169846">
    <w:abstractNumId w:val="17"/>
  </w:num>
  <w:num w:numId="16" w16cid:durableId="1747459261">
    <w:abstractNumId w:val="13"/>
  </w:num>
  <w:num w:numId="17" w16cid:durableId="247615610">
    <w:abstractNumId w:val="2"/>
  </w:num>
  <w:num w:numId="18" w16cid:durableId="1295283989">
    <w:abstractNumId w:val="33"/>
  </w:num>
  <w:num w:numId="19" w16cid:durableId="468212358">
    <w:abstractNumId w:val="7"/>
  </w:num>
  <w:num w:numId="20" w16cid:durableId="507598978">
    <w:abstractNumId w:val="30"/>
  </w:num>
  <w:num w:numId="21" w16cid:durableId="1593393742">
    <w:abstractNumId w:val="24"/>
  </w:num>
  <w:num w:numId="22" w16cid:durableId="61484842">
    <w:abstractNumId w:val="38"/>
  </w:num>
  <w:num w:numId="23" w16cid:durableId="1141535506">
    <w:abstractNumId w:val="16"/>
  </w:num>
  <w:num w:numId="24" w16cid:durableId="261688140">
    <w:abstractNumId w:val="21"/>
  </w:num>
  <w:num w:numId="25" w16cid:durableId="996956649">
    <w:abstractNumId w:val="37"/>
  </w:num>
  <w:num w:numId="26" w16cid:durableId="1552226541">
    <w:abstractNumId w:val="39"/>
  </w:num>
  <w:num w:numId="27" w16cid:durableId="127554318">
    <w:abstractNumId w:val="23"/>
  </w:num>
  <w:num w:numId="28" w16cid:durableId="685207061">
    <w:abstractNumId w:val="36"/>
  </w:num>
  <w:num w:numId="29" w16cid:durableId="591165117">
    <w:abstractNumId w:val="35"/>
  </w:num>
  <w:num w:numId="30" w16cid:durableId="1811169521">
    <w:abstractNumId w:val="34"/>
  </w:num>
  <w:num w:numId="31" w16cid:durableId="945579607">
    <w:abstractNumId w:val="8"/>
  </w:num>
  <w:num w:numId="32" w16cid:durableId="1307012228">
    <w:abstractNumId w:val="32"/>
  </w:num>
  <w:num w:numId="33" w16cid:durableId="739449124">
    <w:abstractNumId w:val="4"/>
  </w:num>
  <w:num w:numId="34" w16cid:durableId="787896387">
    <w:abstractNumId w:val="15"/>
  </w:num>
  <w:num w:numId="35" w16cid:durableId="2134517606">
    <w:abstractNumId w:val="14"/>
  </w:num>
  <w:num w:numId="36" w16cid:durableId="813763136">
    <w:abstractNumId w:val="5"/>
  </w:num>
  <w:num w:numId="37" w16cid:durableId="224686885">
    <w:abstractNumId w:val="1"/>
  </w:num>
  <w:num w:numId="38" w16cid:durableId="1144201758">
    <w:abstractNumId w:val="25"/>
  </w:num>
  <w:num w:numId="39" w16cid:durableId="100492643">
    <w:abstractNumId w:val="19"/>
  </w:num>
  <w:num w:numId="40" w16cid:durableId="8911193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0C95"/>
    <w:rsid w:val="00037717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E68F5"/>
    <w:rsid w:val="000E7B28"/>
    <w:rsid w:val="000F487E"/>
    <w:rsid w:val="000F4899"/>
    <w:rsid w:val="000F5C9F"/>
    <w:rsid w:val="00114ADF"/>
    <w:rsid w:val="00130843"/>
    <w:rsid w:val="001333F9"/>
    <w:rsid w:val="00137102"/>
    <w:rsid w:val="00153833"/>
    <w:rsid w:val="00172556"/>
    <w:rsid w:val="0018557B"/>
    <w:rsid w:val="00187649"/>
    <w:rsid w:val="00195706"/>
    <w:rsid w:val="00197258"/>
    <w:rsid w:val="001A4FE5"/>
    <w:rsid w:val="001A6B78"/>
    <w:rsid w:val="001A7926"/>
    <w:rsid w:val="001B01E9"/>
    <w:rsid w:val="001B388D"/>
    <w:rsid w:val="001B7C51"/>
    <w:rsid w:val="001C117C"/>
    <w:rsid w:val="001C731F"/>
    <w:rsid w:val="001D1045"/>
    <w:rsid w:val="001D5414"/>
    <w:rsid w:val="001E0316"/>
    <w:rsid w:val="001E27EC"/>
    <w:rsid w:val="00201D25"/>
    <w:rsid w:val="00211646"/>
    <w:rsid w:val="00220800"/>
    <w:rsid w:val="00221A8D"/>
    <w:rsid w:val="00223D48"/>
    <w:rsid w:val="00224B6D"/>
    <w:rsid w:val="00226E41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273A4"/>
    <w:rsid w:val="00334314"/>
    <w:rsid w:val="00337358"/>
    <w:rsid w:val="00340BF0"/>
    <w:rsid w:val="00342AE9"/>
    <w:rsid w:val="00344844"/>
    <w:rsid w:val="00344B37"/>
    <w:rsid w:val="00350808"/>
    <w:rsid w:val="00354346"/>
    <w:rsid w:val="00357B46"/>
    <w:rsid w:val="00364C77"/>
    <w:rsid w:val="00387A1A"/>
    <w:rsid w:val="0039194C"/>
    <w:rsid w:val="003A5C85"/>
    <w:rsid w:val="003B54E7"/>
    <w:rsid w:val="003E17D5"/>
    <w:rsid w:val="00402052"/>
    <w:rsid w:val="004137FB"/>
    <w:rsid w:val="0041467F"/>
    <w:rsid w:val="00421133"/>
    <w:rsid w:val="00422014"/>
    <w:rsid w:val="004404BF"/>
    <w:rsid w:val="00441620"/>
    <w:rsid w:val="004451C9"/>
    <w:rsid w:val="004469EE"/>
    <w:rsid w:val="00447791"/>
    <w:rsid w:val="00452465"/>
    <w:rsid w:val="00456669"/>
    <w:rsid w:val="00464A46"/>
    <w:rsid w:val="00464BE7"/>
    <w:rsid w:val="00465939"/>
    <w:rsid w:val="00466EE2"/>
    <w:rsid w:val="0046755C"/>
    <w:rsid w:val="004714C4"/>
    <w:rsid w:val="00475786"/>
    <w:rsid w:val="00476C59"/>
    <w:rsid w:val="00481358"/>
    <w:rsid w:val="00495154"/>
    <w:rsid w:val="004A0BE5"/>
    <w:rsid w:val="004A6FF9"/>
    <w:rsid w:val="004C2450"/>
    <w:rsid w:val="004C29D1"/>
    <w:rsid w:val="004D4440"/>
    <w:rsid w:val="004D6F80"/>
    <w:rsid w:val="004D7126"/>
    <w:rsid w:val="004E2209"/>
    <w:rsid w:val="004E7ECB"/>
    <w:rsid w:val="004F17FE"/>
    <w:rsid w:val="004F63F2"/>
    <w:rsid w:val="00502C1E"/>
    <w:rsid w:val="00517818"/>
    <w:rsid w:val="00531B5D"/>
    <w:rsid w:val="00534789"/>
    <w:rsid w:val="00534DDD"/>
    <w:rsid w:val="00536628"/>
    <w:rsid w:val="00537E68"/>
    <w:rsid w:val="00540A01"/>
    <w:rsid w:val="00543187"/>
    <w:rsid w:val="005568CA"/>
    <w:rsid w:val="0057019E"/>
    <w:rsid w:val="005706B5"/>
    <w:rsid w:val="00571812"/>
    <w:rsid w:val="00573D41"/>
    <w:rsid w:val="0057427C"/>
    <w:rsid w:val="0057687D"/>
    <w:rsid w:val="005777BD"/>
    <w:rsid w:val="005859F9"/>
    <w:rsid w:val="0059294E"/>
    <w:rsid w:val="00596F54"/>
    <w:rsid w:val="005B0282"/>
    <w:rsid w:val="005B0B21"/>
    <w:rsid w:val="005B4145"/>
    <w:rsid w:val="005C0DB6"/>
    <w:rsid w:val="005C4CED"/>
    <w:rsid w:val="005C61B0"/>
    <w:rsid w:val="005E6242"/>
    <w:rsid w:val="005E65A2"/>
    <w:rsid w:val="005F0A17"/>
    <w:rsid w:val="005F1A36"/>
    <w:rsid w:val="00607E0C"/>
    <w:rsid w:val="00612D86"/>
    <w:rsid w:val="00622764"/>
    <w:rsid w:val="00623578"/>
    <w:rsid w:val="00632B64"/>
    <w:rsid w:val="006378C7"/>
    <w:rsid w:val="00637B8D"/>
    <w:rsid w:val="0067256A"/>
    <w:rsid w:val="0067318B"/>
    <w:rsid w:val="006733B0"/>
    <w:rsid w:val="0068434B"/>
    <w:rsid w:val="00690B17"/>
    <w:rsid w:val="006A1A09"/>
    <w:rsid w:val="006A374B"/>
    <w:rsid w:val="006A4D6C"/>
    <w:rsid w:val="006A5621"/>
    <w:rsid w:val="006B11AD"/>
    <w:rsid w:val="006B5718"/>
    <w:rsid w:val="006B6360"/>
    <w:rsid w:val="006D2719"/>
    <w:rsid w:val="006D4731"/>
    <w:rsid w:val="006D7198"/>
    <w:rsid w:val="006E47C4"/>
    <w:rsid w:val="006F19C9"/>
    <w:rsid w:val="006F7DB7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4062C"/>
    <w:rsid w:val="0074770F"/>
    <w:rsid w:val="0075005B"/>
    <w:rsid w:val="007527A3"/>
    <w:rsid w:val="007542FD"/>
    <w:rsid w:val="00763CC7"/>
    <w:rsid w:val="00772BA0"/>
    <w:rsid w:val="00773AA4"/>
    <w:rsid w:val="00773BF8"/>
    <w:rsid w:val="007749D8"/>
    <w:rsid w:val="00774B97"/>
    <w:rsid w:val="00776371"/>
    <w:rsid w:val="007774F7"/>
    <w:rsid w:val="00783B58"/>
    <w:rsid w:val="00784670"/>
    <w:rsid w:val="00790577"/>
    <w:rsid w:val="007A0FDE"/>
    <w:rsid w:val="007A54C4"/>
    <w:rsid w:val="007A6B37"/>
    <w:rsid w:val="007B1918"/>
    <w:rsid w:val="007B6835"/>
    <w:rsid w:val="007C02D8"/>
    <w:rsid w:val="007C18B9"/>
    <w:rsid w:val="007C7341"/>
    <w:rsid w:val="007D0748"/>
    <w:rsid w:val="007D1087"/>
    <w:rsid w:val="007D1CCD"/>
    <w:rsid w:val="007D4BEC"/>
    <w:rsid w:val="007E4310"/>
    <w:rsid w:val="007E5C4D"/>
    <w:rsid w:val="007F2607"/>
    <w:rsid w:val="007F3B80"/>
    <w:rsid w:val="00802256"/>
    <w:rsid w:val="00802433"/>
    <w:rsid w:val="00802464"/>
    <w:rsid w:val="008039BB"/>
    <w:rsid w:val="0080784E"/>
    <w:rsid w:val="00811E75"/>
    <w:rsid w:val="00814D81"/>
    <w:rsid w:val="00817371"/>
    <w:rsid w:val="00822249"/>
    <w:rsid w:val="00832722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B2765"/>
    <w:rsid w:val="008B6129"/>
    <w:rsid w:val="008C7A5C"/>
    <w:rsid w:val="008D2C7E"/>
    <w:rsid w:val="008D67C7"/>
    <w:rsid w:val="008E08E0"/>
    <w:rsid w:val="008E2717"/>
    <w:rsid w:val="008E3F68"/>
    <w:rsid w:val="008E7657"/>
    <w:rsid w:val="008E7C9C"/>
    <w:rsid w:val="008F7C90"/>
    <w:rsid w:val="0092776A"/>
    <w:rsid w:val="009342F6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66584"/>
    <w:rsid w:val="00971899"/>
    <w:rsid w:val="009720A7"/>
    <w:rsid w:val="009722F1"/>
    <w:rsid w:val="009730A1"/>
    <w:rsid w:val="009770EB"/>
    <w:rsid w:val="009A002D"/>
    <w:rsid w:val="009A0037"/>
    <w:rsid w:val="009A0BBB"/>
    <w:rsid w:val="009A1E7E"/>
    <w:rsid w:val="009A29BE"/>
    <w:rsid w:val="009A3976"/>
    <w:rsid w:val="009A5064"/>
    <w:rsid w:val="009A640D"/>
    <w:rsid w:val="009A725C"/>
    <w:rsid w:val="009B4F39"/>
    <w:rsid w:val="009C0C4C"/>
    <w:rsid w:val="009C2727"/>
    <w:rsid w:val="009C529A"/>
    <w:rsid w:val="009D023A"/>
    <w:rsid w:val="009D1D5C"/>
    <w:rsid w:val="009D2510"/>
    <w:rsid w:val="009D4EF4"/>
    <w:rsid w:val="009E0EEF"/>
    <w:rsid w:val="009E29F7"/>
    <w:rsid w:val="00A0005D"/>
    <w:rsid w:val="00A003A9"/>
    <w:rsid w:val="00A00B43"/>
    <w:rsid w:val="00A0316F"/>
    <w:rsid w:val="00A031F3"/>
    <w:rsid w:val="00A041A5"/>
    <w:rsid w:val="00A05B30"/>
    <w:rsid w:val="00A060D6"/>
    <w:rsid w:val="00A31AA6"/>
    <w:rsid w:val="00A325BC"/>
    <w:rsid w:val="00A32FF7"/>
    <w:rsid w:val="00A34524"/>
    <w:rsid w:val="00A363FB"/>
    <w:rsid w:val="00A562C3"/>
    <w:rsid w:val="00A606D9"/>
    <w:rsid w:val="00A73148"/>
    <w:rsid w:val="00A7321E"/>
    <w:rsid w:val="00A73347"/>
    <w:rsid w:val="00A82D86"/>
    <w:rsid w:val="00A85537"/>
    <w:rsid w:val="00A95A3B"/>
    <w:rsid w:val="00AA2B11"/>
    <w:rsid w:val="00AB4F32"/>
    <w:rsid w:val="00AC4D95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946"/>
    <w:rsid w:val="00B04FC5"/>
    <w:rsid w:val="00B05D4D"/>
    <w:rsid w:val="00B063B0"/>
    <w:rsid w:val="00B07CF9"/>
    <w:rsid w:val="00B13F37"/>
    <w:rsid w:val="00B147EE"/>
    <w:rsid w:val="00B201B2"/>
    <w:rsid w:val="00B21A06"/>
    <w:rsid w:val="00B250AD"/>
    <w:rsid w:val="00B33EA6"/>
    <w:rsid w:val="00B3423E"/>
    <w:rsid w:val="00B3586C"/>
    <w:rsid w:val="00B37021"/>
    <w:rsid w:val="00B53E24"/>
    <w:rsid w:val="00B63B42"/>
    <w:rsid w:val="00B644A6"/>
    <w:rsid w:val="00B6598B"/>
    <w:rsid w:val="00B65BF0"/>
    <w:rsid w:val="00B65DCD"/>
    <w:rsid w:val="00B6625A"/>
    <w:rsid w:val="00B73333"/>
    <w:rsid w:val="00B75A5A"/>
    <w:rsid w:val="00B81BAC"/>
    <w:rsid w:val="00B833D2"/>
    <w:rsid w:val="00B92621"/>
    <w:rsid w:val="00B94F5B"/>
    <w:rsid w:val="00B95B16"/>
    <w:rsid w:val="00B96E64"/>
    <w:rsid w:val="00B97548"/>
    <w:rsid w:val="00BA24A1"/>
    <w:rsid w:val="00BA2E57"/>
    <w:rsid w:val="00BB026A"/>
    <w:rsid w:val="00BB08E6"/>
    <w:rsid w:val="00BB13FE"/>
    <w:rsid w:val="00BB1677"/>
    <w:rsid w:val="00BB3519"/>
    <w:rsid w:val="00BC02A4"/>
    <w:rsid w:val="00BD4778"/>
    <w:rsid w:val="00BD5D6A"/>
    <w:rsid w:val="00BD68D3"/>
    <w:rsid w:val="00BE24A2"/>
    <w:rsid w:val="00BE3CBF"/>
    <w:rsid w:val="00BE74B8"/>
    <w:rsid w:val="00BF0B98"/>
    <w:rsid w:val="00BF1C05"/>
    <w:rsid w:val="00BF2D67"/>
    <w:rsid w:val="00C10D77"/>
    <w:rsid w:val="00C10F37"/>
    <w:rsid w:val="00C14263"/>
    <w:rsid w:val="00C144DB"/>
    <w:rsid w:val="00C24085"/>
    <w:rsid w:val="00C316F4"/>
    <w:rsid w:val="00C321FD"/>
    <w:rsid w:val="00C34C03"/>
    <w:rsid w:val="00C379B4"/>
    <w:rsid w:val="00C37AE0"/>
    <w:rsid w:val="00C42328"/>
    <w:rsid w:val="00C72284"/>
    <w:rsid w:val="00C7734F"/>
    <w:rsid w:val="00C80086"/>
    <w:rsid w:val="00C83ED0"/>
    <w:rsid w:val="00C85628"/>
    <w:rsid w:val="00C8600C"/>
    <w:rsid w:val="00C91CB0"/>
    <w:rsid w:val="00CA095E"/>
    <w:rsid w:val="00CA1B7A"/>
    <w:rsid w:val="00CB480C"/>
    <w:rsid w:val="00CB6B2A"/>
    <w:rsid w:val="00CC72A6"/>
    <w:rsid w:val="00CD5C7D"/>
    <w:rsid w:val="00CD7330"/>
    <w:rsid w:val="00CE4795"/>
    <w:rsid w:val="00CF19CB"/>
    <w:rsid w:val="00CF2C73"/>
    <w:rsid w:val="00CF3C69"/>
    <w:rsid w:val="00D04B32"/>
    <w:rsid w:val="00D04D07"/>
    <w:rsid w:val="00D1580B"/>
    <w:rsid w:val="00D2100A"/>
    <w:rsid w:val="00D26058"/>
    <w:rsid w:val="00D260A3"/>
    <w:rsid w:val="00D3412E"/>
    <w:rsid w:val="00D37D7C"/>
    <w:rsid w:val="00D457D1"/>
    <w:rsid w:val="00D4599B"/>
    <w:rsid w:val="00D459A2"/>
    <w:rsid w:val="00D508B7"/>
    <w:rsid w:val="00D531D7"/>
    <w:rsid w:val="00D53C0C"/>
    <w:rsid w:val="00D549DF"/>
    <w:rsid w:val="00D6705F"/>
    <w:rsid w:val="00D70AC2"/>
    <w:rsid w:val="00D73756"/>
    <w:rsid w:val="00D8351E"/>
    <w:rsid w:val="00D86A84"/>
    <w:rsid w:val="00D970ED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28FA"/>
    <w:rsid w:val="00E250F3"/>
    <w:rsid w:val="00E26089"/>
    <w:rsid w:val="00E2613C"/>
    <w:rsid w:val="00E30201"/>
    <w:rsid w:val="00E34689"/>
    <w:rsid w:val="00E43F98"/>
    <w:rsid w:val="00E474BF"/>
    <w:rsid w:val="00E5042C"/>
    <w:rsid w:val="00E55931"/>
    <w:rsid w:val="00E60147"/>
    <w:rsid w:val="00E664D6"/>
    <w:rsid w:val="00E701FF"/>
    <w:rsid w:val="00E73527"/>
    <w:rsid w:val="00E81946"/>
    <w:rsid w:val="00E84AFD"/>
    <w:rsid w:val="00E933F8"/>
    <w:rsid w:val="00EA14A6"/>
    <w:rsid w:val="00EB1D18"/>
    <w:rsid w:val="00EC447F"/>
    <w:rsid w:val="00EC7921"/>
    <w:rsid w:val="00ED2A24"/>
    <w:rsid w:val="00ED3148"/>
    <w:rsid w:val="00ED6CAB"/>
    <w:rsid w:val="00EE67B5"/>
    <w:rsid w:val="00EF03C5"/>
    <w:rsid w:val="00EF7CA2"/>
    <w:rsid w:val="00F01489"/>
    <w:rsid w:val="00F03E32"/>
    <w:rsid w:val="00F17F02"/>
    <w:rsid w:val="00F202B9"/>
    <w:rsid w:val="00F22256"/>
    <w:rsid w:val="00F33D58"/>
    <w:rsid w:val="00F34AE2"/>
    <w:rsid w:val="00F45322"/>
    <w:rsid w:val="00F5462E"/>
    <w:rsid w:val="00F54729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B6A6D"/>
    <w:rsid w:val="00FC0A87"/>
    <w:rsid w:val="00FC4729"/>
    <w:rsid w:val="00FC4859"/>
    <w:rsid w:val="00FC5CDF"/>
    <w:rsid w:val="00FC70A7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B6BC3B1"/>
  <w15:docId w15:val="{D544363B-376B-4155-A29E-C894E1C86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1A8D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B37021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B37021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221A8D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221A8D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21A8D"/>
    <w:pPr>
      <w:tabs>
        <w:tab w:val="left" w:pos="1440"/>
      </w:tabs>
      <w:spacing w:after="120"/>
      <w:ind w:left="1440" w:hanging="36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221A8D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4F63F2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21A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21A8D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221A8D"/>
    <w:pPr>
      <w:spacing w:after="120"/>
      <w:ind w:left="1440" w:right="1440"/>
    </w:pPr>
  </w:style>
  <w:style w:type="paragraph" w:customStyle="1" w:styleId="Blockquote">
    <w:name w:val="Blockquote"/>
    <w:basedOn w:val="Normal"/>
    <w:rsid w:val="00221A8D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221A8D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221A8D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221A8D"/>
    <w:rPr>
      <w:i/>
      <w:iCs/>
    </w:rPr>
  </w:style>
  <w:style w:type="paragraph" w:customStyle="1" w:styleId="BodyTextItalic">
    <w:name w:val="Body Text + Italic"/>
    <w:basedOn w:val="BodyText"/>
    <w:rsid w:val="00221A8D"/>
    <w:rPr>
      <w:i/>
      <w:iCs/>
    </w:rPr>
  </w:style>
  <w:style w:type="paragraph" w:customStyle="1" w:styleId="BodyTextItalicBOT">
    <w:name w:val="Body Text + Italic BOT"/>
    <w:next w:val="BodyText"/>
    <w:qFormat/>
    <w:rsid w:val="00221A8D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221A8D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221A8D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21A8D"/>
    <w:pPr>
      <w:ind w:left="1080"/>
    </w:pPr>
  </w:style>
  <w:style w:type="paragraph" w:styleId="BodyTextIndent">
    <w:name w:val="Body Text Indent"/>
    <w:basedOn w:val="Normal"/>
    <w:link w:val="BodyTextIndentChar"/>
    <w:rsid w:val="00221A8D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221A8D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221A8D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21A8D"/>
    <w:rPr>
      <w:rFonts w:ascii="Arial" w:hAnsi="Arial"/>
      <w:sz w:val="22"/>
    </w:rPr>
  </w:style>
  <w:style w:type="character" w:styleId="Hyperlink">
    <w:name w:val="Hyperlink"/>
    <w:rsid w:val="00221A8D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221A8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21A8D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221A8D"/>
    <w:pPr>
      <w:spacing w:before="120"/>
    </w:pPr>
  </w:style>
  <w:style w:type="character" w:styleId="CommentReference">
    <w:name w:val="annotation reference"/>
    <w:rsid w:val="00221A8D"/>
    <w:rPr>
      <w:sz w:val="16"/>
      <w:szCs w:val="16"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221A8D"/>
  </w:style>
  <w:style w:type="character" w:customStyle="1" w:styleId="CommentTextChar">
    <w:name w:val="Comment Text Char"/>
    <w:link w:val="CommentText"/>
    <w:semiHidden/>
    <w:rsid w:val="00221A8D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21A8D"/>
    <w:rPr>
      <w:b/>
      <w:bCs/>
    </w:rPr>
  </w:style>
  <w:style w:type="character" w:customStyle="1" w:styleId="CommentSubjectChar">
    <w:name w:val="Comment Subject Char"/>
    <w:link w:val="CommentSubject1"/>
    <w:rsid w:val="00221A8D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221A8D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221A8D"/>
    <w:rPr>
      <w:color w:val="800080"/>
      <w:u w:val="single"/>
    </w:rPr>
  </w:style>
  <w:style w:type="paragraph" w:styleId="Footer">
    <w:name w:val="footer"/>
    <w:basedOn w:val="Normal"/>
    <w:link w:val="FooterChar"/>
    <w:rsid w:val="00221A8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21A8D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221A8D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221A8D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221A8D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B37021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B37021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221A8D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221A8D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221A8D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221A8D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221A8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21A8D"/>
    <w:rPr>
      <w:rFonts w:ascii="Courier New" w:hAnsi="Courier New" w:cs="Courier New"/>
      <w:sz w:val="22"/>
    </w:rPr>
  </w:style>
  <w:style w:type="paragraph" w:styleId="ListParagraph">
    <w:name w:val="List Paragraph"/>
    <w:basedOn w:val="Normal"/>
    <w:uiPriority w:val="34"/>
    <w:qFormat/>
    <w:rsid w:val="00221A8D"/>
    <w:pPr>
      <w:ind w:left="720"/>
    </w:pPr>
  </w:style>
  <w:style w:type="paragraph" w:styleId="NormalWeb">
    <w:name w:val="Normal (Web)"/>
    <w:basedOn w:val="Normal"/>
    <w:autoRedefine/>
    <w:rsid w:val="00221A8D"/>
  </w:style>
  <w:style w:type="paragraph" w:styleId="PlainText">
    <w:name w:val="Plain Text"/>
    <w:basedOn w:val="Normal"/>
    <w:link w:val="PlainTextChar"/>
    <w:rsid w:val="00221A8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21A8D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221A8D"/>
    <w:pPr>
      <w:spacing w:before="120" w:after="120"/>
    </w:pPr>
    <w:rPr>
      <w:b/>
    </w:rPr>
  </w:style>
  <w:style w:type="character" w:styleId="Strong">
    <w:name w:val="Strong"/>
    <w:qFormat/>
    <w:rsid w:val="00221A8D"/>
    <w:rPr>
      <w:b/>
      <w:bCs/>
    </w:rPr>
  </w:style>
  <w:style w:type="paragraph" w:styleId="Title">
    <w:name w:val="Title"/>
    <w:basedOn w:val="Normal"/>
    <w:link w:val="TitleChar"/>
    <w:qFormat/>
    <w:rsid w:val="00221A8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21A8D"/>
    <w:rPr>
      <w:rFonts w:ascii="Calibri Light" w:hAnsi="Calibri Light"/>
      <w:b/>
      <w:bCs/>
      <w:kern w:val="28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F63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vc.edu/humanresources/policies-procedures/500-human-resources/500.350-sick-leave-buy-out.htm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eba.or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7ee9514-0b9a-427d-a937-b740813829d8" xsi:nil="true"/>
    <_ip_UnifiedCompliancePolicyProperties xmlns="http://schemas.microsoft.com/sharepoint/v3" xsi:nil="true"/>
    <lcf76f155ced4ddcb4097134ff3c332f xmlns="e0435fdd-a4e2-460a-9615-c8031744531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2F62134E5F44CA8FCB0547476DCE1" ma:contentTypeVersion="15" ma:contentTypeDescription="Create a new document." ma:contentTypeScope="" ma:versionID="795ab4c9d4c243b2cd81da0598fd713d">
  <xsd:schema xmlns:xsd="http://www.w3.org/2001/XMLSchema" xmlns:xs="http://www.w3.org/2001/XMLSchema" xmlns:p="http://schemas.microsoft.com/office/2006/metadata/properties" xmlns:ns1="http://schemas.microsoft.com/sharepoint/v3" xmlns:ns2="e0435fdd-a4e2-460a-9615-c80317445319" xmlns:ns3="c7ee9514-0b9a-427d-a937-b740813829d8" targetNamespace="http://schemas.microsoft.com/office/2006/metadata/properties" ma:root="true" ma:fieldsID="ae6575a4878858146be7ac90d711c3c4" ns1:_="" ns2:_="" ns3:_="">
    <xsd:import namespace="http://schemas.microsoft.com/sharepoint/v3"/>
    <xsd:import namespace="e0435fdd-a4e2-460a-9615-c80317445319"/>
    <xsd:import namespace="c7ee9514-0b9a-427d-a937-b74081382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35fdd-a4e2-460a-9615-c80317445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0390dc7-9e1e-4562-ac26-c8838dbc3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9514-0b9a-427d-a937-b740813829d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7b781e7-aa77-4ed8-9bcf-56384120d9b8}" ma:internalName="TaxCatchAll" ma:showField="CatchAllData" ma:web="c7ee9514-0b9a-427d-a937-b74081382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E2686D-1391-459C-8BCE-BDCD4D215D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6F05DB-A03B-4143-9891-17B0F4326A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4BA3DE-1794-470C-937A-8F5A420179CC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sharepoint/v3"/>
    <ds:schemaRef ds:uri="c7ee9514-0b9a-427d-a937-b740813829d8"/>
    <ds:schemaRef ds:uri="e0435fdd-a4e2-460a-9615-c80317445319"/>
  </ds:schemaRefs>
</ds:datastoreItem>
</file>

<file path=customXml/itemProps4.xml><?xml version="1.0" encoding="utf-8"?>
<ds:datastoreItem xmlns:ds="http://schemas.openxmlformats.org/officeDocument/2006/customXml" ds:itemID="{C0D9FF51-5869-46FC-A94A-5632BAB3B6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5918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WVC</dc:creator>
  <cp:lastModifiedBy>Tim Marker</cp:lastModifiedBy>
  <cp:revision>10</cp:revision>
  <cp:lastPrinted>2011-05-19T22:26:00Z</cp:lastPrinted>
  <dcterms:created xsi:type="dcterms:W3CDTF">2016-01-20T22:33:00Z</dcterms:created>
  <dcterms:modified xsi:type="dcterms:W3CDTF">2026-01-04T21:31:00Z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0x0101009102F62134E5F44CA8FCB0547476DCE1</vt:lpwstr>
  </property>
  <property fmtid="{D5CDD505-2E9C-101B-9397-08002B2CF9AE}" pid="4" name="Order">
    <vt:r8>6896000</vt:r8>
  </property>
  <property fmtid="{D5CDD505-2E9C-101B-9397-08002B2CF9AE}" pid="5" name="MediaServiceImageTags">
    <vt:lpwstr/>
  </property>
</Properties>
</file>