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7E58" w14:textId="77777777" w:rsidR="008B709C" w:rsidRDefault="005B6343" w:rsidP="009C26FE">
      <w:pPr>
        <w:pStyle w:val="Heading1"/>
      </w:pPr>
      <w:r>
        <w:t>1500.415</w:t>
      </w:r>
      <w:r>
        <w:tab/>
      </w:r>
      <w:r w:rsidRPr="00D40424">
        <w:t>DRS RETIREE RETURN TO WORK P</w:t>
      </w:r>
      <w:r>
        <w:t>ROCEDURE</w:t>
      </w:r>
    </w:p>
    <w:p w14:paraId="6BF9AA91" w14:textId="3B9AC288" w:rsidR="008B709C" w:rsidRDefault="008B709C" w:rsidP="009C26FE">
      <w:pPr>
        <w:pStyle w:val="BodyText"/>
      </w:pPr>
      <w:r w:rsidRPr="00C6530A">
        <w:t>Effective January 1, 2012</w:t>
      </w:r>
      <w:r>
        <w:t>,</w:t>
      </w:r>
      <w:r w:rsidRPr="00C6530A">
        <w:t xml:space="preserve"> </w:t>
      </w:r>
      <w:r w:rsidRPr="00F3059F">
        <w:t>ESHB 1981</w:t>
      </w:r>
      <w:r>
        <w:t xml:space="preserve"> imposed</w:t>
      </w:r>
      <w:r w:rsidRPr="00C6530A">
        <w:t xml:space="preserve"> restrictions on the number of hours a retiree from a </w:t>
      </w:r>
      <w:r>
        <w:t xml:space="preserve">Washington state </w:t>
      </w:r>
      <w:r w:rsidRPr="00C6530A">
        <w:t>Department of Retirement Systems (DRS) plan can work in a state government or state higher education job during a calendar</w:t>
      </w:r>
      <w:r w:rsidR="00000F54">
        <w:t xml:space="preserve"> or</w:t>
      </w:r>
      <w:r w:rsidR="0049075E">
        <w:t xml:space="preserve"> fiscal</w:t>
      </w:r>
      <w:r w:rsidRPr="00C6530A">
        <w:t xml:space="preserve"> year before the employee's retirement pension payments are suspended for the remainder of the year.</w:t>
      </w:r>
      <w:r w:rsidR="00667D9B">
        <w:t xml:space="preserve"> </w:t>
      </w:r>
      <w:r w:rsidRPr="00C6530A">
        <w:t>The law applies to all retirees, whether currently working post-retirement or not.</w:t>
      </w:r>
      <w:r w:rsidR="00667D9B">
        <w:t xml:space="preserve"> </w:t>
      </w:r>
      <w:r w:rsidRPr="00C6530A">
        <w:t xml:space="preserve">For more information about post-retirement employment, see the </w:t>
      </w:r>
      <w:hyperlink r:id="rId11" w:tgtFrame="_blank" w:history="1">
        <w:r w:rsidRPr="00C6530A">
          <w:rPr>
            <w:rStyle w:val="Hyperlink"/>
          </w:rPr>
          <w:t>DRS website</w:t>
        </w:r>
      </w:hyperlink>
      <w:r>
        <w:t>.</w:t>
      </w:r>
    </w:p>
    <w:p w14:paraId="64116A25" w14:textId="77777777" w:rsidR="008B709C" w:rsidRDefault="008B709C" w:rsidP="009C26FE">
      <w:pPr>
        <w:pStyle w:val="BodyText"/>
      </w:pPr>
      <w:r>
        <w:t>Wenatchee Valley College</w:t>
      </w:r>
      <w:r w:rsidRPr="00D40424">
        <w:t xml:space="preserve"> will comply with state law regarding retirement and/or rehire of all </w:t>
      </w:r>
      <w:r>
        <w:t>DRS</w:t>
      </w:r>
      <w:r w:rsidRPr="00D40424">
        <w:t xml:space="preserve"> members.</w:t>
      </w:r>
      <w:r w:rsidR="00667D9B">
        <w:t xml:space="preserve"> </w:t>
      </w:r>
      <w:r>
        <w:t>For purposes of this procedure</w:t>
      </w:r>
      <w:r w:rsidRPr="00D40424">
        <w:t xml:space="preserve">, “retirement” from a </w:t>
      </w:r>
      <w:r>
        <w:t>DRS</w:t>
      </w:r>
      <w:r w:rsidRPr="00D40424">
        <w:t xml:space="preserve"> plan at </w:t>
      </w:r>
      <w:r>
        <w:t>WVC</w:t>
      </w:r>
      <w:r w:rsidRPr="00D40424">
        <w:t xml:space="preserve"> means a complete separation (including working as a volunteer) for a minimum of 30 days immediately following the member’s retirement</w:t>
      </w:r>
      <w:r>
        <w:t xml:space="preserve"> date (as defined in this procedure</w:t>
      </w:r>
      <w:r w:rsidRPr="00D40424">
        <w:t>).</w:t>
      </w:r>
      <w:r w:rsidR="00667D9B">
        <w:t xml:space="preserve"> </w:t>
      </w:r>
      <w:r w:rsidRPr="00D40424">
        <w:t>Prior verbal or written agreements</w:t>
      </w:r>
      <w:r>
        <w:t xml:space="preserve"> to resume employment with the c</w:t>
      </w:r>
      <w:r w:rsidRPr="00D40424">
        <w:t>ollege a</w:t>
      </w:r>
      <w:r>
        <w:t>fter retirement are prohibited.</w:t>
      </w:r>
    </w:p>
    <w:p w14:paraId="0B21F5D2" w14:textId="77777777" w:rsidR="008B709C" w:rsidRDefault="005B6343" w:rsidP="009C26FE">
      <w:pPr>
        <w:pStyle w:val="Heading2"/>
      </w:pPr>
      <w:r>
        <w:t>A.</w:t>
      </w:r>
      <w:r>
        <w:tab/>
      </w:r>
      <w:r w:rsidRPr="00D40424">
        <w:t>DEFINITIONS</w:t>
      </w:r>
    </w:p>
    <w:p w14:paraId="30E02DBD" w14:textId="77777777" w:rsidR="008B709C" w:rsidRPr="00A05877" w:rsidRDefault="008B709C" w:rsidP="00C65429">
      <w:pPr>
        <w:pStyle w:val="BodyText025"/>
      </w:pPr>
      <w:r w:rsidRPr="00A05877">
        <w:rPr>
          <w:b/>
        </w:rPr>
        <w:t>DRS Retiree:</w:t>
      </w:r>
      <w:r w:rsidRPr="00A05877">
        <w:t xml:space="preserve"> Any person who has terminated employment due to retirement and receiving a retirement allowance resulting from services rendered to an employer while a member of</w:t>
      </w:r>
      <w:r>
        <w:t xml:space="preserve"> the </w:t>
      </w:r>
      <w:r w:rsidRPr="00A05877">
        <w:t>DRS plan.</w:t>
      </w:r>
    </w:p>
    <w:p w14:paraId="23478B32" w14:textId="77777777" w:rsidR="008B709C" w:rsidRPr="00A05877" w:rsidRDefault="008B709C" w:rsidP="00C65429">
      <w:pPr>
        <w:pStyle w:val="BodyText025"/>
      </w:pPr>
      <w:r w:rsidRPr="00A05877">
        <w:rPr>
          <w:b/>
        </w:rPr>
        <w:t>Retirement Date:</w:t>
      </w:r>
      <w:r w:rsidRPr="00A05877">
        <w:t xml:space="preserve"> The first of the month after the month the employee separated from employment due to retirement.</w:t>
      </w:r>
    </w:p>
    <w:p w14:paraId="0AB3C759" w14:textId="77777777" w:rsidR="008B709C" w:rsidRPr="00A05877" w:rsidRDefault="005B6343" w:rsidP="00667D9B">
      <w:pPr>
        <w:pStyle w:val="Heading2"/>
      </w:pPr>
      <w:r>
        <w:t>B.</w:t>
      </w:r>
      <w:r>
        <w:tab/>
        <w:t>WORKING AFTER RETIREMENT</w:t>
      </w:r>
    </w:p>
    <w:p w14:paraId="2DF34E11" w14:textId="77777777" w:rsidR="008B709C" w:rsidRDefault="008B709C" w:rsidP="00667D9B">
      <w:pPr>
        <w:pStyle w:val="Heading3"/>
      </w:pPr>
      <w:r>
        <w:t>1.</w:t>
      </w:r>
      <w:r>
        <w:tab/>
      </w:r>
      <w:r w:rsidRPr="00D40424">
        <w:t>Employees who</w:t>
      </w:r>
      <w:r>
        <w:t xml:space="preserve"> </w:t>
      </w:r>
      <w:r w:rsidRPr="00D40424">
        <w:t xml:space="preserve">retire from a </w:t>
      </w:r>
      <w:r>
        <w:t>DRS p</w:t>
      </w:r>
      <w:r w:rsidRPr="00D40424">
        <w:t xml:space="preserve">lan at </w:t>
      </w:r>
      <w:r>
        <w:t>WVC</w:t>
      </w:r>
      <w:r w:rsidRPr="00D40424">
        <w:t xml:space="preserve"> must reapply if interested in</w:t>
      </w:r>
      <w:r>
        <w:t xml:space="preserve"> any future positions with the c</w:t>
      </w:r>
      <w:r w:rsidRPr="00D40424">
        <w:t>ollege.</w:t>
      </w:r>
      <w:r w:rsidR="00667D9B">
        <w:t xml:space="preserve"> </w:t>
      </w:r>
      <w:r w:rsidRPr="00D40424">
        <w:t>Reapply means completing the college employment application for the position in which they are interested.</w:t>
      </w:r>
      <w:r w:rsidR="00667D9B">
        <w:t xml:space="preserve"> </w:t>
      </w:r>
      <w:r w:rsidRPr="00D40424">
        <w:t>Hiring departments must follow the established hiring procedure for the pos</w:t>
      </w:r>
      <w:r>
        <w:t>ition they are seeking to fill.</w:t>
      </w:r>
    </w:p>
    <w:p w14:paraId="6A06A682" w14:textId="77777777" w:rsidR="008B709C" w:rsidRDefault="008B709C" w:rsidP="00667D9B">
      <w:pPr>
        <w:pStyle w:val="Heading3"/>
      </w:pPr>
      <w:r>
        <w:t>2.</w:t>
      </w:r>
      <w:r>
        <w:tab/>
      </w:r>
      <w:r w:rsidRPr="00D40424">
        <w:t xml:space="preserve">All </w:t>
      </w:r>
      <w:r>
        <w:t>DRS</w:t>
      </w:r>
      <w:r w:rsidRPr="00D40424">
        <w:t xml:space="preserve"> retirees must satisfy the DRS requirement for separation and retirement from service prior to accepti</w:t>
      </w:r>
      <w:r>
        <w:t>ng employment with the college.</w:t>
      </w:r>
    </w:p>
    <w:p w14:paraId="1C2EBC3E" w14:textId="77777777" w:rsidR="008B709C" w:rsidRPr="00D40424" w:rsidRDefault="008B709C" w:rsidP="00667D9B">
      <w:pPr>
        <w:pStyle w:val="Heading3"/>
      </w:pPr>
      <w:r>
        <w:t>3.</w:t>
      </w:r>
      <w:r>
        <w:tab/>
      </w:r>
      <w:r w:rsidRPr="00D40424">
        <w:t xml:space="preserve">Employees who are retired from a </w:t>
      </w:r>
      <w:r>
        <w:t xml:space="preserve">DRS plan </w:t>
      </w:r>
      <w:r w:rsidRPr="00D40424">
        <w:t>are subject to limitations in terms of how many hours they can work without losing their state pension.</w:t>
      </w:r>
      <w:r w:rsidR="00667D9B">
        <w:t xml:space="preserve"> </w:t>
      </w:r>
      <w:r>
        <w:t>WVC</w:t>
      </w:r>
      <w:r w:rsidRPr="00D40424">
        <w:t xml:space="preserve"> is required to report the hours worked by a retiree who returns to work in any capacity at the college to the </w:t>
      </w:r>
      <w:r>
        <w:t>DRS</w:t>
      </w:r>
      <w:r w:rsidRPr="00D40424">
        <w:t>; however, the college does not bear the responsibility of monitoring a re-employed retiree's work hours for</w:t>
      </w:r>
      <w:r w:rsidR="00EB2BF2">
        <w:t xml:space="preserve"> retirement program compliance.</w:t>
      </w:r>
    </w:p>
    <w:p w14:paraId="47F86965" w14:textId="77777777" w:rsidR="008B709C" w:rsidRDefault="008B709C" w:rsidP="00667D9B">
      <w:pPr>
        <w:pStyle w:val="Heading3"/>
      </w:pPr>
      <w:r>
        <w:t>4.</w:t>
      </w:r>
      <w:r>
        <w:tab/>
      </w:r>
      <w:r w:rsidRPr="00D40424">
        <w:t>It is each retiree’s responsibility to review and understand the information provided by the</w:t>
      </w:r>
      <w:r>
        <w:t xml:space="preserve"> DRS regarding re-employment.</w:t>
      </w:r>
      <w:r w:rsidR="00667D9B">
        <w:t xml:space="preserve"> </w:t>
      </w:r>
      <w:r w:rsidRPr="00203262">
        <w:t>Retirees are solely responsible for tracking their hours worked and determining the effect on their pension payments if they continue to work beyond their post-retirement employment limit.</w:t>
      </w:r>
    </w:p>
    <w:p w14:paraId="1FF01D7D" w14:textId="77777777" w:rsidR="008B709C" w:rsidRDefault="008B709C" w:rsidP="00667D9B">
      <w:pPr>
        <w:pStyle w:val="Heading3"/>
      </w:pPr>
      <w:r>
        <w:t>5.</w:t>
      </w:r>
      <w:r>
        <w:tab/>
      </w:r>
      <w:r w:rsidRPr="00D40424">
        <w:t>Eff</w:t>
      </w:r>
      <w:r>
        <w:t>ective July 1, 2011, DRS</w:t>
      </w:r>
      <w:r w:rsidRPr="00D40424">
        <w:t xml:space="preserve"> retirees (or those eligible to retire) who </w:t>
      </w:r>
      <w:r>
        <w:t xml:space="preserve">are hired to </w:t>
      </w:r>
      <w:r w:rsidRPr="00D40424">
        <w:t xml:space="preserve">work at </w:t>
      </w:r>
      <w:r>
        <w:t>WVC</w:t>
      </w:r>
      <w:r w:rsidRPr="00D40424">
        <w:t xml:space="preserve"> are prohibited from participating in a higher ed</w:t>
      </w:r>
      <w:r>
        <w:t>ucation retirement plan (SBRP).</w:t>
      </w:r>
    </w:p>
    <w:p w14:paraId="59A7F70F" w14:textId="77777777" w:rsidR="008B709C" w:rsidRDefault="008B709C" w:rsidP="00667D9B">
      <w:pPr>
        <w:pStyle w:val="BodyText025"/>
      </w:pPr>
      <w:r w:rsidRPr="00C6530A">
        <w:t>This page explains retiree reemployment requirements, however by state law there are no guarantees of post</w:t>
      </w:r>
      <w:r>
        <w:t>-r</w:t>
      </w:r>
      <w:r w:rsidR="00EB2BF2">
        <w:t>etirement employment at</w:t>
      </w:r>
      <w:r>
        <w:t xml:space="preserve"> WVC</w:t>
      </w:r>
      <w:r w:rsidRPr="00C6530A">
        <w:t>.</w:t>
      </w:r>
      <w:r w:rsidR="00667D9B">
        <w:t xml:space="preserve"> </w:t>
      </w:r>
      <w:r w:rsidRPr="00C6530A">
        <w:t xml:space="preserve">The information is provided to assist </w:t>
      </w:r>
      <w:r>
        <w:t>employees and supervisors</w:t>
      </w:r>
      <w:r w:rsidRPr="00C6530A">
        <w:t xml:space="preserve"> in understanding the rules that apply to the post-retirement employment of DRS plan retirees. However, if there is any discrepancy between this information and the current DRS rules, the DRS rules will prevail.</w:t>
      </w:r>
    </w:p>
    <w:p w14:paraId="1BBDF290" w14:textId="77777777" w:rsidR="008B709C" w:rsidRPr="00BC6212" w:rsidRDefault="008B709C" w:rsidP="00667D9B">
      <w:pPr>
        <w:pStyle w:val="BodyTextItalicBOT"/>
      </w:pPr>
      <w:r>
        <w:t>A</w:t>
      </w:r>
      <w:r w:rsidRPr="00BC6212">
        <w:t>pproved by t</w:t>
      </w:r>
      <w:r>
        <w:t>he pr</w:t>
      </w:r>
      <w:r w:rsidR="00E001ED">
        <w:t>esident’s cabinet: 3/13/12</w:t>
      </w:r>
    </w:p>
    <w:p w14:paraId="610F384E" w14:textId="77777777" w:rsidR="008B709C" w:rsidRDefault="008B709C" w:rsidP="00667D9B">
      <w:pPr>
        <w:pStyle w:val="BodyTextItalicBOT"/>
      </w:pPr>
      <w:r>
        <w:t>Presented to</w:t>
      </w:r>
      <w:r w:rsidR="00541E7F">
        <w:t xml:space="preserve"> the board of trustees: 4/18/12</w:t>
      </w:r>
    </w:p>
    <w:p w14:paraId="1FEFF8CE" w14:textId="0CBD49E7" w:rsidR="00FD6C91" w:rsidRPr="00FD6C91" w:rsidRDefault="00F3059F" w:rsidP="00FD6C91">
      <w:pPr>
        <w:pStyle w:val="BodyTextItalicBOT"/>
      </w:pPr>
      <w:r>
        <w:t xml:space="preserve">Last reviewed: </w:t>
      </w:r>
      <w:r w:rsidR="008878B5">
        <w:t>5/20/23</w:t>
      </w:r>
    </w:p>
    <w:p w14:paraId="5428C2F6" w14:textId="77777777" w:rsidR="00667D9B" w:rsidRDefault="00667D9B" w:rsidP="00667D9B">
      <w:pPr>
        <w:pStyle w:val="BodyTextPolicyContact"/>
      </w:pPr>
      <w:r>
        <w:lastRenderedPageBreak/>
        <w:t>Procedure contact: Human Resources</w:t>
      </w:r>
    </w:p>
    <w:p w14:paraId="3ACC4630" w14:textId="77777777" w:rsidR="00667D9B" w:rsidRDefault="00667D9B" w:rsidP="00667D9B">
      <w:pPr>
        <w:pStyle w:val="RelatedPP"/>
      </w:pPr>
      <w:r>
        <w:t>Related policies and procedures</w:t>
      </w:r>
    </w:p>
    <w:p w14:paraId="49AD6BB7" w14:textId="77777777" w:rsidR="00667D9B" w:rsidRPr="00667D9B" w:rsidRDefault="00667D9B" w:rsidP="00667D9B">
      <w:pPr>
        <w:pStyle w:val="000000RelatedPolicies"/>
      </w:pPr>
      <w:r>
        <w:tab/>
        <w:t xml:space="preserve">500.415 DRS </w:t>
      </w:r>
      <w:hyperlink r:id="rId12" w:history="1">
        <w:r w:rsidRPr="00F3059F">
          <w:rPr>
            <w:rStyle w:val="Hyperlink"/>
          </w:rPr>
          <w:t>Retiree Return to Work Policy</w:t>
        </w:r>
      </w:hyperlink>
    </w:p>
    <w:sectPr w:rsidR="00667D9B" w:rsidRPr="00667D9B" w:rsidSect="008C7A5C">
      <w:headerReference w:type="default" r:id="rId13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11AB" w14:textId="77777777" w:rsidR="00000F54" w:rsidRDefault="00000F54">
      <w:r>
        <w:separator/>
      </w:r>
    </w:p>
  </w:endnote>
  <w:endnote w:type="continuationSeparator" w:id="0">
    <w:p w14:paraId="5E02C626" w14:textId="77777777" w:rsidR="00000F54" w:rsidRDefault="0000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21E0" w14:textId="77777777" w:rsidR="00000F54" w:rsidRDefault="00000F54">
      <w:r>
        <w:separator/>
      </w:r>
    </w:p>
  </w:footnote>
  <w:footnote w:type="continuationSeparator" w:id="0">
    <w:p w14:paraId="41E05D49" w14:textId="77777777" w:rsidR="00000F54" w:rsidRDefault="00000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224B" w14:textId="77777777" w:rsidR="00000F54" w:rsidRDefault="00000F54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1500.000 HUMAN RESOURCES</w:t>
    </w:r>
  </w:p>
  <w:p w14:paraId="4AC27FD8" w14:textId="77777777" w:rsidR="00000F54" w:rsidRDefault="00000F54">
    <w:r>
      <w:rPr>
        <w:rFonts w:eastAsia="MS Mincho"/>
      </w:rPr>
      <w:t>COLLEGE OPERATIONAL PROCEDURE</w:t>
    </w:r>
  </w:p>
  <w:p w14:paraId="22AF7130" w14:textId="77777777" w:rsidR="00000F54" w:rsidRDefault="00000F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26800">
    <w:abstractNumId w:val="10"/>
  </w:num>
  <w:num w:numId="2" w16cid:durableId="1706171257">
    <w:abstractNumId w:val="11"/>
  </w:num>
  <w:num w:numId="3" w16cid:durableId="649485014">
    <w:abstractNumId w:val="27"/>
  </w:num>
  <w:num w:numId="4" w16cid:durableId="1179075980">
    <w:abstractNumId w:val="28"/>
  </w:num>
  <w:num w:numId="5" w16cid:durableId="729883936">
    <w:abstractNumId w:val="25"/>
  </w:num>
  <w:num w:numId="6" w16cid:durableId="1780562473">
    <w:abstractNumId w:val="3"/>
  </w:num>
  <w:num w:numId="7" w16cid:durableId="2012953072">
    <w:abstractNumId w:val="9"/>
  </w:num>
  <w:num w:numId="8" w16cid:durableId="1375040804">
    <w:abstractNumId w:val="26"/>
  </w:num>
  <w:num w:numId="9" w16cid:durableId="490292127">
    <w:abstractNumId w:val="21"/>
  </w:num>
  <w:num w:numId="10" w16cid:durableId="1033119712">
    <w:abstractNumId w:val="6"/>
  </w:num>
  <w:num w:numId="11" w16cid:durableId="912936080">
    <w:abstractNumId w:val="19"/>
  </w:num>
  <w:num w:numId="12" w16cid:durableId="756366526">
    <w:abstractNumId w:val="30"/>
  </w:num>
  <w:num w:numId="13" w16cid:durableId="1391491164">
    <w:abstractNumId w:val="0"/>
  </w:num>
  <w:num w:numId="14" w16cid:durableId="220021709">
    <w:abstractNumId w:val="12"/>
  </w:num>
  <w:num w:numId="15" w16cid:durableId="553080464">
    <w:abstractNumId w:val="17"/>
  </w:num>
  <w:num w:numId="16" w16cid:durableId="71314809">
    <w:abstractNumId w:val="13"/>
  </w:num>
  <w:num w:numId="17" w16cid:durableId="1750073656">
    <w:abstractNumId w:val="2"/>
  </w:num>
  <w:num w:numId="18" w16cid:durableId="1625040496">
    <w:abstractNumId w:val="32"/>
  </w:num>
  <w:num w:numId="19" w16cid:durableId="1242831913">
    <w:abstractNumId w:val="7"/>
  </w:num>
  <w:num w:numId="20" w16cid:durableId="1782457176">
    <w:abstractNumId w:val="29"/>
  </w:num>
  <w:num w:numId="21" w16cid:durableId="1690837311">
    <w:abstractNumId w:val="23"/>
  </w:num>
  <w:num w:numId="22" w16cid:durableId="193542339">
    <w:abstractNumId w:val="37"/>
  </w:num>
  <w:num w:numId="23" w16cid:durableId="473523711">
    <w:abstractNumId w:val="16"/>
  </w:num>
  <w:num w:numId="24" w16cid:durableId="1540169560">
    <w:abstractNumId w:val="20"/>
  </w:num>
  <w:num w:numId="25" w16cid:durableId="743407145">
    <w:abstractNumId w:val="36"/>
  </w:num>
  <w:num w:numId="26" w16cid:durableId="1946376538">
    <w:abstractNumId w:val="38"/>
  </w:num>
  <w:num w:numId="27" w16cid:durableId="198586575">
    <w:abstractNumId w:val="22"/>
  </w:num>
  <w:num w:numId="28" w16cid:durableId="1759012852">
    <w:abstractNumId w:val="35"/>
  </w:num>
  <w:num w:numId="29" w16cid:durableId="922489073">
    <w:abstractNumId w:val="34"/>
  </w:num>
  <w:num w:numId="30" w16cid:durableId="859706262">
    <w:abstractNumId w:val="33"/>
  </w:num>
  <w:num w:numId="31" w16cid:durableId="1434328103">
    <w:abstractNumId w:val="8"/>
  </w:num>
  <w:num w:numId="32" w16cid:durableId="66392024">
    <w:abstractNumId w:val="31"/>
  </w:num>
  <w:num w:numId="33" w16cid:durableId="2047486345">
    <w:abstractNumId w:val="4"/>
  </w:num>
  <w:num w:numId="34" w16cid:durableId="1468931240">
    <w:abstractNumId w:val="15"/>
  </w:num>
  <w:num w:numId="35" w16cid:durableId="1689869584">
    <w:abstractNumId w:val="14"/>
  </w:num>
  <w:num w:numId="36" w16cid:durableId="1181357414">
    <w:abstractNumId w:val="5"/>
  </w:num>
  <w:num w:numId="37" w16cid:durableId="1450468749">
    <w:abstractNumId w:val="1"/>
  </w:num>
  <w:num w:numId="38" w16cid:durableId="991176492">
    <w:abstractNumId w:val="24"/>
  </w:num>
  <w:num w:numId="39" w16cid:durableId="4860936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0F54"/>
    <w:rsid w:val="000065C4"/>
    <w:rsid w:val="0001130C"/>
    <w:rsid w:val="0001517F"/>
    <w:rsid w:val="00017AC2"/>
    <w:rsid w:val="00022227"/>
    <w:rsid w:val="00024BB4"/>
    <w:rsid w:val="000265B0"/>
    <w:rsid w:val="00027A42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104E"/>
    <w:rsid w:val="001325E0"/>
    <w:rsid w:val="001333F9"/>
    <w:rsid w:val="00137102"/>
    <w:rsid w:val="00153833"/>
    <w:rsid w:val="00172556"/>
    <w:rsid w:val="0018557B"/>
    <w:rsid w:val="00187649"/>
    <w:rsid w:val="00195706"/>
    <w:rsid w:val="00197258"/>
    <w:rsid w:val="001A462F"/>
    <w:rsid w:val="001A4FE5"/>
    <w:rsid w:val="001A622A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1F0AC3"/>
    <w:rsid w:val="001F7E33"/>
    <w:rsid w:val="00211646"/>
    <w:rsid w:val="00223D48"/>
    <w:rsid w:val="00224B6D"/>
    <w:rsid w:val="002258A3"/>
    <w:rsid w:val="00226E41"/>
    <w:rsid w:val="00241143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5778"/>
    <w:rsid w:val="002A6200"/>
    <w:rsid w:val="002B3E4F"/>
    <w:rsid w:val="002B72A2"/>
    <w:rsid w:val="002D7320"/>
    <w:rsid w:val="002E493F"/>
    <w:rsid w:val="002E6D47"/>
    <w:rsid w:val="002F511A"/>
    <w:rsid w:val="002F570A"/>
    <w:rsid w:val="00307D54"/>
    <w:rsid w:val="00313B19"/>
    <w:rsid w:val="00316152"/>
    <w:rsid w:val="0032003A"/>
    <w:rsid w:val="003262EC"/>
    <w:rsid w:val="00326A38"/>
    <w:rsid w:val="00334314"/>
    <w:rsid w:val="00334BD0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075E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1E7F"/>
    <w:rsid w:val="00543187"/>
    <w:rsid w:val="0057019E"/>
    <w:rsid w:val="005706B5"/>
    <w:rsid w:val="00573D41"/>
    <w:rsid w:val="0057427C"/>
    <w:rsid w:val="0057687D"/>
    <w:rsid w:val="005777BD"/>
    <w:rsid w:val="00581F60"/>
    <w:rsid w:val="005859F9"/>
    <w:rsid w:val="0059294E"/>
    <w:rsid w:val="005A7016"/>
    <w:rsid w:val="005A7925"/>
    <w:rsid w:val="005B0282"/>
    <w:rsid w:val="005B0B21"/>
    <w:rsid w:val="005B4145"/>
    <w:rsid w:val="005B6343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67D9B"/>
    <w:rsid w:val="0067256A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1CD5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55EC8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19EF"/>
    <w:rsid w:val="008526C2"/>
    <w:rsid w:val="00857F7B"/>
    <w:rsid w:val="00872AE5"/>
    <w:rsid w:val="0087443B"/>
    <w:rsid w:val="00874A0C"/>
    <w:rsid w:val="00875970"/>
    <w:rsid w:val="0087629A"/>
    <w:rsid w:val="00885A4C"/>
    <w:rsid w:val="008878B5"/>
    <w:rsid w:val="00887D5D"/>
    <w:rsid w:val="008910D1"/>
    <w:rsid w:val="008B2765"/>
    <w:rsid w:val="008B6129"/>
    <w:rsid w:val="008B709C"/>
    <w:rsid w:val="008C7A5C"/>
    <w:rsid w:val="008D132B"/>
    <w:rsid w:val="008D67C7"/>
    <w:rsid w:val="008D6F51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6FE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1766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1C3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1F22"/>
    <w:rsid w:val="00C144DB"/>
    <w:rsid w:val="00C15F0D"/>
    <w:rsid w:val="00C24085"/>
    <w:rsid w:val="00C321FD"/>
    <w:rsid w:val="00C34C03"/>
    <w:rsid w:val="00C3777F"/>
    <w:rsid w:val="00C379B4"/>
    <w:rsid w:val="00C37AE0"/>
    <w:rsid w:val="00C42328"/>
    <w:rsid w:val="00C62064"/>
    <w:rsid w:val="00C65429"/>
    <w:rsid w:val="00C80086"/>
    <w:rsid w:val="00C83ED0"/>
    <w:rsid w:val="00C8600C"/>
    <w:rsid w:val="00C91CB0"/>
    <w:rsid w:val="00C94596"/>
    <w:rsid w:val="00CA095E"/>
    <w:rsid w:val="00CA1B7A"/>
    <w:rsid w:val="00CB480C"/>
    <w:rsid w:val="00CB6B2A"/>
    <w:rsid w:val="00CC72A6"/>
    <w:rsid w:val="00CD5C7D"/>
    <w:rsid w:val="00CE4795"/>
    <w:rsid w:val="00CE6668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59A1"/>
    <w:rsid w:val="00D970ED"/>
    <w:rsid w:val="00DA058A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01ED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75B37"/>
    <w:rsid w:val="00E84AFD"/>
    <w:rsid w:val="00E91D6F"/>
    <w:rsid w:val="00E933F8"/>
    <w:rsid w:val="00EA14A6"/>
    <w:rsid w:val="00EB1D18"/>
    <w:rsid w:val="00EB2BF2"/>
    <w:rsid w:val="00EC447F"/>
    <w:rsid w:val="00EC527C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059F"/>
    <w:rsid w:val="00F33D58"/>
    <w:rsid w:val="00F34AE2"/>
    <w:rsid w:val="00F45322"/>
    <w:rsid w:val="00F5462E"/>
    <w:rsid w:val="00F55880"/>
    <w:rsid w:val="00F6040D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38A9"/>
    <w:rsid w:val="00FB2934"/>
    <w:rsid w:val="00FB439C"/>
    <w:rsid w:val="00FB4512"/>
    <w:rsid w:val="00FB470E"/>
    <w:rsid w:val="00FC0A87"/>
    <w:rsid w:val="00FC4859"/>
    <w:rsid w:val="00FC5CDF"/>
    <w:rsid w:val="00FD5CD9"/>
    <w:rsid w:val="00FD66F8"/>
    <w:rsid w:val="00FD6C91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8104AF2"/>
  <w15:docId w15:val="{329FEEAB-D3AE-49DD-8942-286E3DF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6F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B634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B634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9C26FE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9C26FE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9C26FE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9C26FE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9C26FE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9C2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9C26F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9C26FE"/>
    <w:pPr>
      <w:spacing w:after="120"/>
      <w:ind w:left="1440" w:right="1440"/>
    </w:pPr>
  </w:style>
  <w:style w:type="paragraph" w:customStyle="1" w:styleId="Blockquote">
    <w:name w:val="Blockquote"/>
    <w:basedOn w:val="Normal"/>
    <w:rsid w:val="009C26FE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9C26FE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9C26FE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9C26FE"/>
    <w:rPr>
      <w:i/>
      <w:iCs/>
    </w:rPr>
  </w:style>
  <w:style w:type="paragraph" w:customStyle="1" w:styleId="BodyTextItalic">
    <w:name w:val="Body Text + Italic"/>
    <w:basedOn w:val="BodyText"/>
    <w:rsid w:val="009C26FE"/>
    <w:rPr>
      <w:i/>
      <w:iCs/>
    </w:rPr>
  </w:style>
  <w:style w:type="paragraph" w:customStyle="1" w:styleId="BodyTextItalicBOT">
    <w:name w:val="Body Text + Italic BOT"/>
    <w:next w:val="BodyText"/>
    <w:qFormat/>
    <w:rsid w:val="009C26FE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9C26FE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9C26FE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9C26FE"/>
    <w:pPr>
      <w:ind w:left="1080"/>
    </w:pPr>
  </w:style>
  <w:style w:type="paragraph" w:customStyle="1" w:styleId="BodyTextPolicyContact">
    <w:name w:val="Body Text Policy Contact"/>
    <w:basedOn w:val="Normal"/>
    <w:qFormat/>
    <w:rsid w:val="009C26FE"/>
    <w:pPr>
      <w:spacing w:before="120"/>
    </w:pPr>
  </w:style>
  <w:style w:type="character" w:styleId="CommentReference">
    <w:name w:val="annotation reference"/>
    <w:rsid w:val="009C26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C26FE"/>
  </w:style>
  <w:style w:type="character" w:customStyle="1" w:styleId="CommentTextChar">
    <w:name w:val="Comment Text Char"/>
    <w:link w:val="CommentText"/>
    <w:semiHidden/>
    <w:rsid w:val="009C26FE"/>
    <w:rPr>
      <w:rFonts w:ascii="Arial" w:hAnsi="Arial"/>
      <w:sz w:val="22"/>
    </w:rPr>
  </w:style>
  <w:style w:type="character" w:styleId="Hyperlink">
    <w:name w:val="Hyperlink"/>
    <w:rsid w:val="009C26FE"/>
    <w:rPr>
      <w:color w:val="0000FF"/>
      <w:u w:val="single"/>
    </w:rPr>
  </w:style>
  <w:style w:type="paragraph" w:customStyle="1" w:styleId="CommentSubject1">
    <w:name w:val="Comment Subject1"/>
    <w:basedOn w:val="CommentText"/>
    <w:next w:val="CommentText"/>
    <w:link w:val="CommentSubjectChar"/>
    <w:rsid w:val="009C26FE"/>
    <w:rPr>
      <w:b/>
      <w:bCs/>
    </w:rPr>
  </w:style>
  <w:style w:type="character" w:customStyle="1" w:styleId="CommentSubjectChar">
    <w:name w:val="Comment Subject Char"/>
    <w:link w:val="CommentSubject1"/>
    <w:rsid w:val="009C26FE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9C26FE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9C26FE"/>
    <w:rPr>
      <w:color w:val="800080"/>
      <w:u w:val="single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Footer">
    <w:name w:val="footer"/>
    <w:basedOn w:val="Normal"/>
    <w:link w:val="FooterChar"/>
    <w:rsid w:val="009C26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C26FE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9C26FE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9C26FE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9C26FE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5B634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5B634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9C26FE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9C26FE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9C26FE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9C26FE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9C26FE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9C26FE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9C26FE"/>
    <w:pPr>
      <w:ind w:left="720"/>
    </w:pPr>
  </w:style>
  <w:style w:type="paragraph" w:styleId="NormalWeb">
    <w:name w:val="Normal (Web)"/>
    <w:basedOn w:val="Normal"/>
    <w:autoRedefine/>
    <w:rsid w:val="009C26FE"/>
  </w:style>
  <w:style w:type="paragraph" w:styleId="PlainText">
    <w:name w:val="Plain Text"/>
    <w:basedOn w:val="Normal"/>
    <w:link w:val="PlainTextChar"/>
    <w:rsid w:val="009C26F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C26FE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9C26FE"/>
    <w:pPr>
      <w:spacing w:before="120" w:after="120"/>
    </w:pPr>
    <w:rPr>
      <w:b/>
    </w:rPr>
  </w:style>
  <w:style w:type="character" w:styleId="Strong">
    <w:name w:val="Strong"/>
    <w:qFormat/>
    <w:rsid w:val="009C26FE"/>
    <w:rPr>
      <w:b/>
      <w:bCs/>
    </w:rPr>
  </w:style>
  <w:style w:type="paragraph" w:styleId="Title">
    <w:name w:val="Title"/>
    <w:basedOn w:val="Normal"/>
    <w:link w:val="TitleChar"/>
    <w:qFormat/>
    <w:rsid w:val="009C26F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C26FE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415-drs-retiree-return-to-work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rs.wa.gov/life/retur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44AB-A5DE-448D-B45B-B886620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F93BF-6CFA-4E6F-853C-EB2890682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D87780-4913-4889-8AD3-6B10CCB93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6F01F3-4BE6-415E-B954-EA51DA0A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3544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15</cp:revision>
  <cp:lastPrinted>2009-05-01T22:40:00Z</cp:lastPrinted>
  <dcterms:created xsi:type="dcterms:W3CDTF">2012-02-23T20:39:00Z</dcterms:created>
  <dcterms:modified xsi:type="dcterms:W3CDTF">2023-05-20T18:35:00Z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