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9416" w14:textId="77777777" w:rsidR="002E493F" w:rsidRPr="007A7C00" w:rsidRDefault="00127FBB" w:rsidP="00E0042A">
      <w:pPr>
        <w:pStyle w:val="Heading1"/>
      </w:pPr>
      <w:r>
        <w:t>1500</w:t>
      </w:r>
      <w:r w:rsidR="002E493F">
        <w:t>.</w:t>
      </w:r>
      <w:r>
        <w:t>51</w:t>
      </w:r>
      <w:r w:rsidR="002E493F">
        <w:t>0</w:t>
      </w:r>
      <w:r w:rsidR="002E493F">
        <w:tab/>
        <w:t>TELEWORKING pROCEDURE</w:t>
      </w:r>
    </w:p>
    <w:p w14:paraId="65C4EC01" w14:textId="77777777" w:rsidR="002D7320" w:rsidRPr="00E50269" w:rsidRDefault="00327B2E" w:rsidP="002A536B">
      <w:pPr>
        <w:pStyle w:val="BodyTextItalic"/>
      </w:pPr>
      <w:r>
        <w:t xml:space="preserve">To the extent that this procedure </w:t>
      </w:r>
      <w:r w:rsidR="002D7320" w:rsidRPr="00E50269">
        <w:t>addresses terms or provisions covered under collective bargaining agreements for represented employees, the terms of the collective bargaining agreement will control for those represented classified employees.</w:t>
      </w:r>
    </w:p>
    <w:p w14:paraId="4E9EBE4D" w14:textId="77777777" w:rsidR="00E5777E" w:rsidRDefault="007708AC" w:rsidP="00E0042A">
      <w:pPr>
        <w:pStyle w:val="BodyText"/>
      </w:pPr>
      <w:r>
        <w:t>A t</w:t>
      </w:r>
      <w:r w:rsidR="00FE3530">
        <w:t xml:space="preserve">eleworking </w:t>
      </w:r>
      <w:r>
        <w:t xml:space="preserve">arrangement </w:t>
      </w:r>
      <w:r w:rsidR="00FE3530">
        <w:t xml:space="preserve">allows </w:t>
      </w:r>
      <w:r w:rsidR="00F90BAF">
        <w:t xml:space="preserve">eligible </w:t>
      </w:r>
      <w:r w:rsidR="00FE3530">
        <w:t xml:space="preserve">employees </w:t>
      </w:r>
      <w:r>
        <w:t xml:space="preserve">to perform some or all of their </w:t>
      </w:r>
      <w:r w:rsidR="00F90BAF">
        <w:t xml:space="preserve">work </w:t>
      </w:r>
      <w:r>
        <w:t xml:space="preserve">tasks at an off-campus </w:t>
      </w:r>
      <w:r w:rsidR="00E5777E">
        <w:t>worksite.</w:t>
      </w:r>
      <w:r w:rsidR="00304CEC">
        <w:t xml:space="preserve"> </w:t>
      </w:r>
      <w:r w:rsidR="00E5777E">
        <w:t>Teleworking is intended to ensure a continued high level of service and support to the college and its constituents.</w:t>
      </w:r>
      <w:r w:rsidR="00304CEC">
        <w:t xml:space="preserve"> </w:t>
      </w:r>
      <w:r w:rsidR="00E5777E">
        <w:t>This procedure is established to</w:t>
      </w:r>
      <w:r w:rsidR="00A20C8F">
        <w:t xml:space="preserve"> fulfill the requirements of the accompanying </w:t>
      </w:r>
      <w:r w:rsidR="00A20C8F" w:rsidRPr="00DB028E">
        <w:t>teleworking policy</w:t>
      </w:r>
      <w:r w:rsidR="00E5777E">
        <w:t xml:space="preserve"> </w:t>
      </w:r>
      <w:r w:rsidR="00A20C8F">
        <w:t>by providing</w:t>
      </w:r>
      <w:r w:rsidR="00E5777E">
        <w:t xml:space="preserve"> guidance to employees and supervis</w:t>
      </w:r>
      <w:r w:rsidR="0026188F">
        <w:t xml:space="preserve">ors regarding </w:t>
      </w:r>
      <w:r w:rsidR="00E5777E">
        <w:t>teleworking.</w:t>
      </w:r>
    </w:p>
    <w:p w14:paraId="3AF764F1" w14:textId="77777777" w:rsidR="00570BCD" w:rsidRDefault="00897377" w:rsidP="00E0042A">
      <w:pPr>
        <w:pStyle w:val="Heading2"/>
      </w:pPr>
      <w:r>
        <w:t>A.</w:t>
      </w:r>
      <w:r>
        <w:tab/>
        <w:t>ELIGIBILITY</w:t>
      </w:r>
    </w:p>
    <w:p w14:paraId="3FE84AA4" w14:textId="77777777" w:rsidR="00327B2E" w:rsidRDefault="00327B2E" w:rsidP="00E0042A">
      <w:pPr>
        <w:pStyle w:val="BodyText025"/>
      </w:pPr>
      <w:r>
        <w:t>Classified, exempt and hourly employees are eligible to apply to become teleworkers.</w:t>
      </w:r>
    </w:p>
    <w:p w14:paraId="4D844E4B" w14:textId="77777777" w:rsidR="00CC3896" w:rsidRDefault="00CC3896" w:rsidP="00E0042A">
      <w:pPr>
        <w:pStyle w:val="BodyText025"/>
      </w:pPr>
      <w:r>
        <w:t xml:space="preserve">Typically, </w:t>
      </w:r>
      <w:r w:rsidR="000B5C04">
        <w:t>teleworking</w:t>
      </w:r>
      <w:r>
        <w:t xml:space="preserve"> relationships will not be established during an employee’s probationary or trial service period.</w:t>
      </w:r>
    </w:p>
    <w:p w14:paraId="67BC6F7B" w14:textId="77777777" w:rsidR="00570BCD" w:rsidRDefault="0045634F" w:rsidP="00E0042A">
      <w:pPr>
        <w:pStyle w:val="Heading2"/>
      </w:pPr>
      <w:r>
        <w:t>B.</w:t>
      </w:r>
      <w:r>
        <w:tab/>
      </w:r>
      <w:r w:rsidR="00EB082B">
        <w:t>REQUEST</w:t>
      </w:r>
    </w:p>
    <w:p w14:paraId="430DB287" w14:textId="77777777" w:rsidR="00987CDF" w:rsidRDefault="00987CDF" w:rsidP="00E0042A">
      <w:pPr>
        <w:pStyle w:val="BodyText025"/>
      </w:pPr>
      <w:r>
        <w:t xml:space="preserve">Employees who desire to work </w:t>
      </w:r>
      <w:r w:rsidR="00671465">
        <w:t xml:space="preserve">from a worksite other than </w:t>
      </w:r>
      <w:r>
        <w:t>the</w:t>
      </w:r>
      <w:r w:rsidR="00EB082B">
        <w:t>ir</w:t>
      </w:r>
      <w:r>
        <w:t xml:space="preserve"> primary workplace </w:t>
      </w:r>
      <w:r w:rsidR="00706C71">
        <w:t>need to</w:t>
      </w:r>
      <w:r>
        <w:t xml:space="preserve"> complete a </w:t>
      </w:r>
      <w:r w:rsidR="000B5C04" w:rsidRPr="00DB028E">
        <w:t>teleworking</w:t>
      </w:r>
      <w:r w:rsidRPr="00DB028E">
        <w:t xml:space="preserve"> </w:t>
      </w:r>
      <w:r w:rsidR="00EB082B" w:rsidRPr="00DB028E">
        <w:t>request form</w:t>
      </w:r>
      <w:r>
        <w:t xml:space="preserve"> and submit it to their supervisor.</w:t>
      </w:r>
    </w:p>
    <w:p w14:paraId="7F86ADA5" w14:textId="77777777" w:rsidR="00EB082B" w:rsidRDefault="00671465" w:rsidP="00E0042A">
      <w:pPr>
        <w:pStyle w:val="Heading3"/>
      </w:pPr>
      <w:r>
        <w:t>1</w:t>
      </w:r>
      <w:r w:rsidR="00EB082B">
        <w:t>.</w:t>
      </w:r>
      <w:r w:rsidR="00EB082B">
        <w:tab/>
        <w:t>A teleworking arrangement may be established through mutual agreement between a supervisor and an employee or may be required by the employer due to the nature of the position.</w:t>
      </w:r>
    </w:p>
    <w:p w14:paraId="6CC09384" w14:textId="77777777" w:rsidR="00987CDF" w:rsidRDefault="005539F4" w:rsidP="00E0042A">
      <w:pPr>
        <w:pStyle w:val="Heading3"/>
      </w:pPr>
      <w:r>
        <w:t>2</w:t>
      </w:r>
      <w:r w:rsidR="00671465">
        <w:t>.</w:t>
      </w:r>
      <w:r w:rsidR="00671465">
        <w:tab/>
      </w:r>
      <w:r w:rsidR="00987CDF">
        <w:t xml:space="preserve">Each </w:t>
      </w:r>
      <w:r w:rsidR="000B5C04">
        <w:t>teleworking</w:t>
      </w:r>
      <w:r w:rsidR="00987CDF">
        <w:t xml:space="preserve"> schedule needs to allow adequate time at the primary worksite for meetings, access to facilities, supplies, and communication with</w:t>
      </w:r>
      <w:r w:rsidR="00FA117E">
        <w:t xml:space="preserve"> other employees and customers.</w:t>
      </w:r>
    </w:p>
    <w:p w14:paraId="32E82378" w14:textId="77777777" w:rsidR="00987CDF" w:rsidRDefault="005539F4" w:rsidP="00E0042A">
      <w:pPr>
        <w:pStyle w:val="Heading3"/>
      </w:pPr>
      <w:r>
        <w:t>3</w:t>
      </w:r>
      <w:r w:rsidR="00671465">
        <w:t>.</w:t>
      </w:r>
      <w:r w:rsidR="00671465">
        <w:tab/>
      </w:r>
      <w:r w:rsidR="00706C71">
        <w:t>The supervisor will</w:t>
      </w:r>
      <w:r w:rsidR="00987CDF">
        <w:t xml:space="preserve"> consider an employee request to telework in relation </w:t>
      </w:r>
      <w:r w:rsidR="00EB082B">
        <w:t>to the operational and</w:t>
      </w:r>
      <w:r w:rsidR="00987CDF">
        <w:t xml:space="preserve"> customer needs of the department</w:t>
      </w:r>
      <w:r w:rsidR="00FA117E">
        <w:t xml:space="preserve"> and the </w:t>
      </w:r>
      <w:r w:rsidR="00EB082B">
        <w:t xml:space="preserve">standards as </w:t>
      </w:r>
      <w:r w:rsidR="00C8455C">
        <w:t xml:space="preserve">outlined under </w:t>
      </w:r>
      <w:r w:rsidR="00EB082B">
        <w:t>Section C</w:t>
      </w:r>
      <w:r w:rsidR="00C8455C">
        <w:t xml:space="preserve"> below.</w:t>
      </w:r>
    </w:p>
    <w:p w14:paraId="0EA57775" w14:textId="77777777" w:rsidR="00987CDF" w:rsidRDefault="005539F4" w:rsidP="00E0042A">
      <w:pPr>
        <w:pStyle w:val="Heading3"/>
      </w:pPr>
      <w:r>
        <w:t>4</w:t>
      </w:r>
      <w:r w:rsidR="00671465">
        <w:t>.</w:t>
      </w:r>
      <w:r w:rsidR="00671465">
        <w:tab/>
      </w:r>
      <w:r w:rsidR="00987CDF">
        <w:t xml:space="preserve">The supervisor shall generally </w:t>
      </w:r>
      <w:r w:rsidR="00641E37">
        <w:t xml:space="preserve">respond to a </w:t>
      </w:r>
      <w:r w:rsidR="000B5C04">
        <w:t>teleworking</w:t>
      </w:r>
      <w:r w:rsidR="00641E37">
        <w:t xml:space="preserve"> request </w:t>
      </w:r>
      <w:r w:rsidR="00987CDF">
        <w:t xml:space="preserve">within 30 </w:t>
      </w:r>
      <w:r w:rsidR="00641E37">
        <w:t xml:space="preserve">calendar </w:t>
      </w:r>
      <w:r w:rsidR="00987CDF">
        <w:t>days.</w:t>
      </w:r>
      <w:r w:rsidR="00304CEC">
        <w:t xml:space="preserve"> </w:t>
      </w:r>
      <w:r w:rsidR="00987CDF">
        <w:t>All requests are subject to approval b</w:t>
      </w:r>
      <w:r w:rsidR="00706C71">
        <w:t>y the supervisor and appropriate cabinet-level administrator</w:t>
      </w:r>
      <w:r w:rsidR="00987CDF">
        <w:t>.</w:t>
      </w:r>
    </w:p>
    <w:p w14:paraId="7CE47434" w14:textId="77777777" w:rsidR="002D7320" w:rsidRDefault="00EB082B" w:rsidP="00E0042A">
      <w:pPr>
        <w:pStyle w:val="Heading2"/>
      </w:pPr>
      <w:r>
        <w:t>C</w:t>
      </w:r>
      <w:r w:rsidR="002D7320">
        <w:t>.</w:t>
      </w:r>
      <w:r w:rsidR="002D7320">
        <w:tab/>
        <w:t>STANDARDS</w:t>
      </w:r>
    </w:p>
    <w:p w14:paraId="634AF1A3" w14:textId="77777777" w:rsidR="002D7320" w:rsidRDefault="00DA058A" w:rsidP="00E0042A">
      <w:pPr>
        <w:pStyle w:val="BodyText025"/>
      </w:pPr>
      <w:r>
        <w:t>The college recognizes that not all positions or individuals are suitable for teleworking.</w:t>
      </w:r>
      <w:r w:rsidR="00304CEC">
        <w:t xml:space="preserve"> </w:t>
      </w:r>
      <w:r w:rsidR="000B5C04">
        <w:t>Teleworking</w:t>
      </w:r>
      <w:r w:rsidR="002D7320">
        <w:t xml:space="preserve"> standards require that the position</w:t>
      </w:r>
      <w:r w:rsidR="00A71766">
        <w:t xml:space="preserve"> and </w:t>
      </w:r>
      <w:r w:rsidR="002D7320">
        <w:t xml:space="preserve">type of work, employee characteristics and </w:t>
      </w:r>
      <w:r w:rsidR="001F7E33">
        <w:t>the alternative work</w:t>
      </w:r>
      <w:r>
        <w:t>site</w:t>
      </w:r>
      <w:r w:rsidR="001F7E33">
        <w:t xml:space="preserve"> meet the following standards:</w:t>
      </w:r>
    </w:p>
    <w:p w14:paraId="4D24F911" w14:textId="77777777" w:rsidR="001F7E33" w:rsidRDefault="001F7E33" w:rsidP="00E0042A">
      <w:pPr>
        <w:pStyle w:val="Heading3"/>
      </w:pPr>
      <w:r>
        <w:t>1.</w:t>
      </w:r>
      <w:r>
        <w:tab/>
        <w:t>Position</w:t>
      </w:r>
      <w:r w:rsidR="00D959A1">
        <w:t xml:space="preserve"> </w:t>
      </w:r>
      <w:r w:rsidR="00A71766">
        <w:t>and Type of Work</w:t>
      </w:r>
    </w:p>
    <w:p w14:paraId="1E73EEE0" w14:textId="77777777" w:rsidR="001F7E33" w:rsidRDefault="001F7E33" w:rsidP="00E0042A">
      <w:pPr>
        <w:pStyle w:val="Heading4"/>
      </w:pPr>
      <w:r>
        <w:t>a.</w:t>
      </w:r>
      <w:r>
        <w:tab/>
        <w:t>The position does not require daily face-to-face supervision or daily interactions with customers, clients, students, members of the public or co-workers.</w:t>
      </w:r>
    </w:p>
    <w:p w14:paraId="609FB7DA" w14:textId="77777777" w:rsidR="001F7E33" w:rsidRDefault="001F7E33" w:rsidP="00E0042A">
      <w:pPr>
        <w:pStyle w:val="Heading4"/>
      </w:pPr>
      <w:r>
        <w:t>b.</w:t>
      </w:r>
      <w:r>
        <w:tab/>
        <w:t>The position has results oriented work performance objectives with identifiable measures of productivity, or the position has administrative duties suitable for completion at an alternate work location.</w:t>
      </w:r>
    </w:p>
    <w:p w14:paraId="6A5D140A" w14:textId="77777777" w:rsidR="00D959A1" w:rsidRDefault="001F7E33" w:rsidP="00E0042A">
      <w:pPr>
        <w:pStyle w:val="Heading4"/>
      </w:pPr>
      <w:r>
        <w:t>c.</w:t>
      </w:r>
      <w:r>
        <w:tab/>
      </w:r>
      <w:r w:rsidR="00D959A1">
        <w:t>The need for specialized material or equipment must be either minimal or flexible.</w:t>
      </w:r>
    </w:p>
    <w:p w14:paraId="0FD6A86A" w14:textId="77777777" w:rsidR="00C11F22" w:rsidRDefault="00CB05C6" w:rsidP="00E0042A">
      <w:pPr>
        <w:pStyle w:val="Heading4"/>
      </w:pPr>
      <w:r>
        <w:t>d</w:t>
      </w:r>
      <w:r w:rsidR="00D959A1">
        <w:t>.</w:t>
      </w:r>
      <w:r w:rsidR="00D959A1">
        <w:tab/>
      </w:r>
      <w:r w:rsidR="00241143">
        <w:t>The worker generally works alone.</w:t>
      </w:r>
    </w:p>
    <w:p w14:paraId="3907A9BF" w14:textId="77777777" w:rsidR="00A71766" w:rsidRDefault="00241143" w:rsidP="00E0042A">
      <w:pPr>
        <w:pStyle w:val="Heading3"/>
      </w:pPr>
      <w:r>
        <w:t>2.</w:t>
      </w:r>
      <w:r>
        <w:tab/>
        <w:t>Employee Characteristics</w:t>
      </w:r>
    </w:p>
    <w:p w14:paraId="7607E9E9" w14:textId="77777777" w:rsidR="00241143" w:rsidRDefault="00241143" w:rsidP="00E0042A">
      <w:pPr>
        <w:pStyle w:val="Heading4"/>
      </w:pPr>
      <w:r>
        <w:t>a.</w:t>
      </w:r>
      <w:r>
        <w:tab/>
        <w:t>The employee has demonstrated ability to be self-directed, self-motivated, independent, focused</w:t>
      </w:r>
      <w:r w:rsidR="00EB082B">
        <w:t xml:space="preserve"> and well organized.</w:t>
      </w:r>
    </w:p>
    <w:p w14:paraId="28A59492" w14:textId="77777777" w:rsidR="00241143" w:rsidRDefault="00CB05C6" w:rsidP="00E0042A">
      <w:pPr>
        <w:pStyle w:val="Heading4"/>
      </w:pPr>
      <w:r>
        <w:lastRenderedPageBreak/>
        <w:t>b</w:t>
      </w:r>
      <w:r w:rsidR="00241143">
        <w:t>.</w:t>
      </w:r>
      <w:r w:rsidR="00241143">
        <w:tab/>
        <w:t xml:space="preserve">The employee demonstrates effective communication </w:t>
      </w:r>
      <w:r w:rsidR="00C94596">
        <w:t>skills.</w:t>
      </w:r>
    </w:p>
    <w:p w14:paraId="73416181" w14:textId="77777777" w:rsidR="00241143" w:rsidRPr="00EB082B" w:rsidRDefault="00CB05C6" w:rsidP="00E0042A">
      <w:pPr>
        <w:pStyle w:val="Heading4"/>
      </w:pPr>
      <w:r>
        <w:t>c</w:t>
      </w:r>
      <w:r w:rsidR="00241143" w:rsidRPr="00EB082B">
        <w:t>.</w:t>
      </w:r>
      <w:r w:rsidR="00241143" w:rsidRPr="00EB082B">
        <w:tab/>
        <w:t xml:space="preserve">The employee </w:t>
      </w:r>
      <w:r w:rsidR="00C94596" w:rsidRPr="00EB082B">
        <w:t>demonstrates strong job knowledge.</w:t>
      </w:r>
    </w:p>
    <w:p w14:paraId="2E46821B" w14:textId="77777777" w:rsidR="00241143" w:rsidRPr="00EB082B" w:rsidRDefault="00CB05C6" w:rsidP="00E0042A">
      <w:pPr>
        <w:pStyle w:val="Heading4"/>
      </w:pPr>
      <w:r>
        <w:t>d</w:t>
      </w:r>
      <w:r w:rsidR="00241143" w:rsidRPr="00EB082B">
        <w:t>.</w:t>
      </w:r>
      <w:r w:rsidR="00241143" w:rsidRPr="00EB082B">
        <w:tab/>
        <w:t xml:space="preserve">The employee </w:t>
      </w:r>
      <w:r w:rsidR="00C94596" w:rsidRPr="00EB082B">
        <w:t>has</w:t>
      </w:r>
      <w:r w:rsidR="00241143" w:rsidRPr="00EB082B">
        <w:t xml:space="preserve"> a record of satisfactory or better </w:t>
      </w:r>
      <w:r w:rsidR="00C94596" w:rsidRPr="00EB082B">
        <w:t xml:space="preserve">job </w:t>
      </w:r>
      <w:r w:rsidR="00241143" w:rsidRPr="00EB082B">
        <w:t xml:space="preserve">performance </w:t>
      </w:r>
      <w:r w:rsidR="00C94596" w:rsidRPr="00EB082B">
        <w:t>and satisfactory employee evaluations</w:t>
      </w:r>
      <w:r w:rsidR="00241143" w:rsidRPr="00EB082B">
        <w:t>.</w:t>
      </w:r>
    </w:p>
    <w:p w14:paraId="61FA238B" w14:textId="77777777" w:rsidR="00EC527C" w:rsidRDefault="00CB05C6" w:rsidP="00E0042A">
      <w:pPr>
        <w:pStyle w:val="Heading4"/>
      </w:pPr>
      <w:r>
        <w:t>e</w:t>
      </w:r>
      <w:r w:rsidR="00C15F0D" w:rsidRPr="00EB082B">
        <w:t>.</w:t>
      </w:r>
      <w:r w:rsidR="00C15F0D" w:rsidRPr="00EB082B">
        <w:tab/>
        <w:t>The employee has a history of dependability and demonstrates strong work ethic.</w:t>
      </w:r>
    </w:p>
    <w:p w14:paraId="54326E40" w14:textId="77777777" w:rsidR="00C15F0D" w:rsidRDefault="00DA058A" w:rsidP="00E0042A">
      <w:pPr>
        <w:pStyle w:val="Heading3"/>
      </w:pPr>
      <w:r>
        <w:t>3.</w:t>
      </w:r>
      <w:r>
        <w:tab/>
        <w:t>Alternate Worksite</w:t>
      </w:r>
    </w:p>
    <w:p w14:paraId="2DBC7687" w14:textId="77777777" w:rsidR="00C15F0D" w:rsidRDefault="00641E37" w:rsidP="00E0042A">
      <w:pPr>
        <w:pStyle w:val="Heading4"/>
      </w:pPr>
      <w:r>
        <w:t>a.</w:t>
      </w:r>
      <w:r>
        <w:tab/>
        <w:t>The alternate</w:t>
      </w:r>
      <w:r w:rsidR="00C15F0D">
        <w:t xml:space="preserve"> work</w:t>
      </w:r>
      <w:r w:rsidR="00DA058A">
        <w:t>site</w:t>
      </w:r>
      <w:r w:rsidR="00C15F0D">
        <w:t xml:space="preserve"> is free from distractions that compete with job duties.</w:t>
      </w:r>
    </w:p>
    <w:p w14:paraId="321BD463" w14:textId="77777777" w:rsidR="00C15F0D" w:rsidRDefault="00EC527C" w:rsidP="00E0042A">
      <w:pPr>
        <w:pStyle w:val="Heading4"/>
      </w:pPr>
      <w:r>
        <w:t>b.</w:t>
      </w:r>
      <w:r>
        <w:tab/>
      </w:r>
      <w:r w:rsidR="00DA058A">
        <w:t xml:space="preserve">The </w:t>
      </w:r>
      <w:r w:rsidR="00641E37">
        <w:t>alternate</w:t>
      </w:r>
      <w:r w:rsidR="00DA058A">
        <w:t xml:space="preserve"> worksite allows for</w:t>
      </w:r>
      <w:r w:rsidR="00C15F0D">
        <w:t xml:space="preserve"> confidentiality of college information.</w:t>
      </w:r>
    </w:p>
    <w:p w14:paraId="70AFAE68" w14:textId="77777777" w:rsidR="00241143" w:rsidRDefault="00EC527C" w:rsidP="00E0042A">
      <w:pPr>
        <w:pStyle w:val="Heading4"/>
      </w:pPr>
      <w:r>
        <w:t>c.</w:t>
      </w:r>
      <w:r>
        <w:tab/>
        <w:t>The employee-owned technology (c</w:t>
      </w:r>
      <w:r w:rsidR="00C15F0D">
        <w:t xml:space="preserve">omputer, phone, </w:t>
      </w:r>
      <w:r>
        <w:t>i</w:t>
      </w:r>
      <w:r w:rsidR="00C15F0D">
        <w:t xml:space="preserve">nternet connection, </w:t>
      </w:r>
      <w:r>
        <w:t>f</w:t>
      </w:r>
      <w:r w:rsidR="00C15F0D">
        <w:t>ax. etc.) meets or exceeds the requirement of the position.</w:t>
      </w:r>
    </w:p>
    <w:p w14:paraId="1EC2C0D2" w14:textId="77777777" w:rsidR="00F938A9" w:rsidRDefault="00F938A9" w:rsidP="00E0042A">
      <w:pPr>
        <w:pStyle w:val="Heading4"/>
      </w:pPr>
      <w:r>
        <w:t>d.</w:t>
      </w:r>
      <w:r>
        <w:tab/>
        <w:t xml:space="preserve">The alternative worksite </w:t>
      </w:r>
      <w:r w:rsidR="00652C0A">
        <w:t>is a</w:t>
      </w:r>
      <w:r>
        <w:t xml:space="preserve"> suitable work environment free of apparent potential injury hazards.</w:t>
      </w:r>
    </w:p>
    <w:p w14:paraId="306C07A4" w14:textId="77777777" w:rsidR="00FE2E89" w:rsidRPr="008504CF" w:rsidRDefault="00897377" w:rsidP="00E0042A">
      <w:pPr>
        <w:pStyle w:val="Heading2"/>
      </w:pPr>
      <w:r>
        <w:t>D</w:t>
      </w:r>
      <w:r w:rsidRPr="008504CF">
        <w:t>.</w:t>
      </w:r>
      <w:r w:rsidRPr="008504CF">
        <w:tab/>
        <w:t>TERMS OF EMPLOYMENT</w:t>
      </w:r>
    </w:p>
    <w:p w14:paraId="3B6DDFC4" w14:textId="77777777" w:rsidR="00FE2E89" w:rsidRDefault="000B5C04" w:rsidP="00E0042A">
      <w:pPr>
        <w:pStyle w:val="BodyText025"/>
      </w:pPr>
      <w:r>
        <w:t>Teleworking</w:t>
      </w:r>
      <w:r w:rsidR="00FE2E89">
        <w:t xml:space="preserve"> arrangements do not change salaries, benefits, job r</w:t>
      </w:r>
      <w:r w:rsidR="00641E37">
        <w:t>esponsibilities, leave policies</w:t>
      </w:r>
      <w:r w:rsidR="00FE2E89">
        <w:t xml:space="preserve"> or other basic terms of employment.</w:t>
      </w:r>
    </w:p>
    <w:p w14:paraId="012E3D18" w14:textId="77777777" w:rsidR="00FE2E89" w:rsidRPr="008504CF" w:rsidRDefault="00897377" w:rsidP="00E0042A">
      <w:pPr>
        <w:pStyle w:val="Heading2"/>
      </w:pPr>
      <w:r>
        <w:t>E</w:t>
      </w:r>
      <w:r w:rsidRPr="008504CF">
        <w:t>.</w:t>
      </w:r>
      <w:r w:rsidRPr="008504CF">
        <w:tab/>
        <w:t>WORK PERFORMANCE AND OVERTIME</w:t>
      </w:r>
    </w:p>
    <w:p w14:paraId="65EA81DB" w14:textId="77777777" w:rsidR="00FE2E89" w:rsidRDefault="00FE2E89" w:rsidP="00E0042A">
      <w:pPr>
        <w:pStyle w:val="BodyText025"/>
      </w:pPr>
      <w:r>
        <w:t>The performance standards for employees working at the alternate worksites shall be equivalent to the standards used when the employees are working at the campus worksite.</w:t>
      </w:r>
    </w:p>
    <w:p w14:paraId="70849AFA" w14:textId="77777777" w:rsidR="00FE2E89" w:rsidRDefault="00FE2E89" w:rsidP="00E0042A">
      <w:pPr>
        <w:pStyle w:val="BodyText025"/>
      </w:pPr>
      <w:r>
        <w:t xml:space="preserve">The employee and supervisor </w:t>
      </w:r>
      <w:r w:rsidR="00641E37">
        <w:t>have a mutual understanding of</w:t>
      </w:r>
      <w:r>
        <w:t xml:space="preserve"> the tasks or scope of work to be completed at the alternate </w:t>
      </w:r>
      <w:r w:rsidR="005539F4">
        <w:t>worksite</w:t>
      </w:r>
      <w:r>
        <w:t>, the timeframes for completion</w:t>
      </w:r>
      <w:r w:rsidR="00641E37">
        <w:t>, and how work will be reviewed,</w:t>
      </w:r>
      <w:r>
        <w:t xml:space="preserve"> reported</w:t>
      </w:r>
      <w:r w:rsidR="00641E37">
        <w:t>,</w:t>
      </w:r>
      <w:r>
        <w:t xml:space="preserve"> evaluated and</w:t>
      </w:r>
      <w:r w:rsidR="00641E37">
        <w:t>/or</w:t>
      </w:r>
      <w:r>
        <w:t xml:space="preserve"> measured.</w:t>
      </w:r>
    </w:p>
    <w:p w14:paraId="2A3A6E1F" w14:textId="77777777" w:rsidR="00FE2E89" w:rsidRDefault="00FE2E89" w:rsidP="00E0042A">
      <w:pPr>
        <w:pStyle w:val="BodyText025"/>
      </w:pPr>
      <w:r>
        <w:t>Employees in positions that are designated as eligible for overtime must have advance approval from the</w:t>
      </w:r>
      <w:r w:rsidR="001D1F57" w:rsidRPr="001D1F57">
        <w:t xml:space="preserve"> </w:t>
      </w:r>
      <w:r w:rsidR="001D1F57">
        <w:t>supervisor for overtime work.</w:t>
      </w:r>
    </w:p>
    <w:p w14:paraId="1E9F5422" w14:textId="77777777" w:rsidR="000B1A4E" w:rsidRPr="008504CF" w:rsidRDefault="00897377" w:rsidP="00E0042A">
      <w:pPr>
        <w:pStyle w:val="Heading2"/>
      </w:pPr>
      <w:r>
        <w:t>F</w:t>
      </w:r>
      <w:r w:rsidRPr="008504CF">
        <w:t>.</w:t>
      </w:r>
      <w:r w:rsidRPr="008504CF">
        <w:tab/>
        <w:t>METHODS OF COMMUNICATION/EXPECTATIONS FOR AVAILABILITY</w:t>
      </w:r>
    </w:p>
    <w:p w14:paraId="616B7105" w14:textId="77777777" w:rsidR="000B1A4E" w:rsidRDefault="000B1A4E" w:rsidP="00E0042A">
      <w:pPr>
        <w:pStyle w:val="BodyText025"/>
      </w:pPr>
      <w:r>
        <w:t xml:space="preserve">The employee and supervisor determine how communication between the teleworker and the </w:t>
      </w:r>
      <w:r w:rsidR="005539F4">
        <w:t>worksite</w:t>
      </w:r>
      <w:r>
        <w:t xml:space="preserve"> will be handled.</w:t>
      </w:r>
    </w:p>
    <w:p w14:paraId="71DBB065" w14:textId="77777777" w:rsidR="000B1A4E" w:rsidRDefault="000B1A4E" w:rsidP="00E0042A">
      <w:pPr>
        <w:pStyle w:val="BodyText025"/>
      </w:pPr>
      <w:r>
        <w:t xml:space="preserve">Prescheduled times (core hours) may be established for the teleworker to be available at the alternate </w:t>
      </w:r>
      <w:r w:rsidR="005539F4">
        <w:t>worksite</w:t>
      </w:r>
      <w:r>
        <w:t xml:space="preserve"> so that colleagues and clients can interact with the employee.</w:t>
      </w:r>
    </w:p>
    <w:p w14:paraId="140AFBE5" w14:textId="77777777" w:rsidR="000B1A4E" w:rsidRDefault="000B1A4E" w:rsidP="00E0042A">
      <w:pPr>
        <w:pStyle w:val="BodyText025"/>
      </w:pPr>
      <w:r>
        <w:t xml:space="preserve">The supervisor or other college officials may make </w:t>
      </w:r>
      <w:r w:rsidR="005539F4">
        <w:t>worksite</w:t>
      </w:r>
      <w:r>
        <w:t xml:space="preserve"> visits or assessments during mutually agreed upon times.</w:t>
      </w:r>
    </w:p>
    <w:p w14:paraId="046E3492" w14:textId="77777777" w:rsidR="000B1A4E" w:rsidRDefault="000B1A4E" w:rsidP="00E0042A">
      <w:pPr>
        <w:pStyle w:val="BodyText025"/>
      </w:pPr>
      <w:r>
        <w:t xml:space="preserve">The teleworking employee is expected to remain flexible to respond to business requirements, which may include </w:t>
      </w:r>
      <w:r w:rsidR="002177B5">
        <w:t>attending job-related meetings, conferences</w:t>
      </w:r>
      <w:r w:rsidR="00641E37">
        <w:t>, or</w:t>
      </w:r>
      <w:r w:rsidR="002177B5">
        <w:t xml:space="preserve"> training sessions, as requested by their supervisor.</w:t>
      </w:r>
      <w:r w:rsidR="00304CEC">
        <w:t xml:space="preserve"> </w:t>
      </w:r>
      <w:r w:rsidR="002177B5">
        <w:t xml:space="preserve">In addition, the teleworker may be required to work </w:t>
      </w:r>
      <w:r>
        <w:t xml:space="preserve">at the </w:t>
      </w:r>
      <w:r w:rsidR="002177B5">
        <w:t>on campus worksite</w:t>
      </w:r>
      <w:r>
        <w:t xml:space="preserve"> during a normal </w:t>
      </w:r>
      <w:r w:rsidR="000B5C04">
        <w:t>teleworking</w:t>
      </w:r>
      <w:r>
        <w:t xml:space="preserve"> day.</w:t>
      </w:r>
    </w:p>
    <w:p w14:paraId="12E3773E" w14:textId="77777777" w:rsidR="007657DB" w:rsidRPr="008504CF" w:rsidRDefault="00897377" w:rsidP="00E0042A">
      <w:pPr>
        <w:pStyle w:val="Heading2"/>
      </w:pPr>
      <w:r>
        <w:t>G</w:t>
      </w:r>
      <w:r w:rsidRPr="008504CF">
        <w:t>.</w:t>
      </w:r>
      <w:r w:rsidRPr="008504CF">
        <w:tab/>
        <w:t>SAFETY AND ERGONOMICS</w:t>
      </w:r>
    </w:p>
    <w:p w14:paraId="3B6253D3" w14:textId="77777777" w:rsidR="007657DB" w:rsidRPr="008504CF" w:rsidRDefault="007657DB" w:rsidP="00E0042A">
      <w:pPr>
        <w:pStyle w:val="BodyText025"/>
      </w:pPr>
      <w:r w:rsidRPr="008504CF">
        <w:t>The employee is resp</w:t>
      </w:r>
      <w:r w:rsidR="002177B5">
        <w:t xml:space="preserve">onsible for maintaining the alternate </w:t>
      </w:r>
      <w:r w:rsidR="005539F4">
        <w:t>worksite</w:t>
      </w:r>
      <w:r w:rsidRPr="008504CF">
        <w:t xml:space="preserve"> in a manner free from health or safety hazards.</w:t>
      </w:r>
      <w:r w:rsidR="00304CEC">
        <w:t xml:space="preserve"> </w:t>
      </w:r>
      <w:r w:rsidRPr="008504CF">
        <w:t xml:space="preserve">The supervisor, designee, or </w:t>
      </w:r>
      <w:r w:rsidR="00A63567" w:rsidRPr="008504CF">
        <w:t>college</w:t>
      </w:r>
      <w:r w:rsidRPr="008504CF">
        <w:t xml:space="preserve"> safety official may make </w:t>
      </w:r>
      <w:r w:rsidR="005539F4">
        <w:t>worksite</w:t>
      </w:r>
      <w:r w:rsidRPr="008504CF">
        <w:t xml:space="preserve"> visits or assessments dur</w:t>
      </w:r>
      <w:r w:rsidR="00A63567" w:rsidRPr="008504CF">
        <w:t>ing mutually agreed upon times.</w:t>
      </w:r>
    </w:p>
    <w:p w14:paraId="46369860" w14:textId="77777777" w:rsidR="0094640A" w:rsidRDefault="007657DB" w:rsidP="00E0042A">
      <w:pPr>
        <w:pStyle w:val="BodyText025"/>
      </w:pPr>
      <w:r w:rsidRPr="008504CF">
        <w:t xml:space="preserve">The employee is responsible for notifying the supervisor or manager immediately regarding any safety or ergonomic concerns at the </w:t>
      </w:r>
      <w:r w:rsidR="002177B5">
        <w:t xml:space="preserve">alternate </w:t>
      </w:r>
      <w:r w:rsidR="005539F4">
        <w:t>worksite</w:t>
      </w:r>
      <w:r w:rsidRPr="008504CF">
        <w:t>.</w:t>
      </w:r>
      <w:r w:rsidR="00304CEC">
        <w:t xml:space="preserve"> </w:t>
      </w:r>
      <w:r w:rsidRPr="008504CF">
        <w:t>H</w:t>
      </w:r>
      <w:r w:rsidR="002177B5">
        <w:t>ealth or safety hazards at the alternate w</w:t>
      </w:r>
      <w:r w:rsidR="005539F4">
        <w:t>orksite</w:t>
      </w:r>
      <w:r w:rsidRPr="008504CF">
        <w:t xml:space="preserve"> may result in immediate suspensi</w:t>
      </w:r>
      <w:r w:rsidR="0094640A" w:rsidRPr="008504CF">
        <w:t>on of the telework arrangement</w:t>
      </w:r>
      <w:r w:rsidR="0094640A">
        <w:t>.</w:t>
      </w:r>
    </w:p>
    <w:p w14:paraId="378062BB" w14:textId="77777777" w:rsidR="00B76808" w:rsidRPr="008504CF" w:rsidRDefault="00897377" w:rsidP="00E0042A">
      <w:pPr>
        <w:pStyle w:val="Heading2"/>
      </w:pPr>
      <w:r>
        <w:lastRenderedPageBreak/>
        <w:t>H</w:t>
      </w:r>
      <w:r w:rsidRPr="008504CF">
        <w:t>.</w:t>
      </w:r>
      <w:r w:rsidRPr="008504CF">
        <w:tab/>
        <w:t>WORKERS' COMPENSATION</w:t>
      </w:r>
    </w:p>
    <w:p w14:paraId="53588131" w14:textId="77777777" w:rsidR="00A63567" w:rsidRPr="008504CF" w:rsidRDefault="00B76808" w:rsidP="00E0042A">
      <w:pPr>
        <w:pStyle w:val="BodyText025"/>
      </w:pPr>
      <w:r w:rsidRPr="008504CF">
        <w:t>Teleworking employees are covered by workers' compensation for job-related injuries that occur in the course and scope of employment</w:t>
      </w:r>
      <w:r w:rsidR="0006421E" w:rsidRPr="008504CF">
        <w:t>.</w:t>
      </w:r>
      <w:r w:rsidR="00304CEC">
        <w:t xml:space="preserve"> </w:t>
      </w:r>
      <w:r w:rsidRPr="008504CF">
        <w:t>Wh</w:t>
      </w:r>
      <w:r w:rsidR="0006421E" w:rsidRPr="008504CF">
        <w:t>en</w:t>
      </w:r>
      <w:r w:rsidRPr="008504CF">
        <w:t xml:space="preserve"> </w:t>
      </w:r>
      <w:r w:rsidR="002177B5" w:rsidRPr="008504CF">
        <w:t xml:space="preserve">the </w:t>
      </w:r>
      <w:r w:rsidR="002177B5">
        <w:t xml:space="preserve">alternate </w:t>
      </w:r>
      <w:r w:rsidR="005539F4">
        <w:t>worksite</w:t>
      </w:r>
      <w:r w:rsidRPr="008504CF">
        <w:t xml:space="preserve"> is in the </w:t>
      </w:r>
      <w:r w:rsidR="0006421E" w:rsidRPr="008504CF">
        <w:t xml:space="preserve">employee’s </w:t>
      </w:r>
      <w:r w:rsidRPr="008504CF">
        <w:t xml:space="preserve">home, workers' compensation does not </w:t>
      </w:r>
      <w:r w:rsidR="0006421E" w:rsidRPr="008504CF">
        <w:t xml:space="preserve">apply </w:t>
      </w:r>
      <w:r w:rsidR="00A63567" w:rsidRPr="008504CF">
        <w:t>to non-job related injuries that occur in the home.</w:t>
      </w:r>
      <w:r w:rsidR="00304CEC">
        <w:t xml:space="preserve"> </w:t>
      </w:r>
      <w:r w:rsidR="00A63567" w:rsidRPr="008504CF">
        <w:t>In addition, the college is not liable for any injuries to family members, visitors and others in the employee's home.</w:t>
      </w:r>
    </w:p>
    <w:p w14:paraId="056105CD" w14:textId="77777777" w:rsidR="00B76808" w:rsidRPr="008504CF" w:rsidRDefault="00B76808" w:rsidP="00E0042A">
      <w:pPr>
        <w:pStyle w:val="BodyText025"/>
      </w:pPr>
      <w:r w:rsidRPr="008504CF">
        <w:t>Employees who work out of state or out of the country in one location for more than 30 days need workers' compensation coverage specific to that location.</w:t>
      </w:r>
      <w:r w:rsidR="00304CEC">
        <w:t xml:space="preserve"> </w:t>
      </w:r>
      <w:r w:rsidRPr="008504CF">
        <w:t xml:space="preserve">Contact the </w:t>
      </w:r>
      <w:r w:rsidR="00A63567" w:rsidRPr="008504CF">
        <w:t>human resources office</w:t>
      </w:r>
      <w:r w:rsidRPr="008504CF">
        <w:t xml:space="preserve"> for </w:t>
      </w:r>
      <w:r w:rsidR="00A63567" w:rsidRPr="008504CF">
        <w:t>information regarding coverage.</w:t>
      </w:r>
    </w:p>
    <w:p w14:paraId="76284A82" w14:textId="77777777" w:rsidR="00FE2E89" w:rsidRPr="008504CF" w:rsidRDefault="00897377" w:rsidP="00E0042A">
      <w:pPr>
        <w:pStyle w:val="Heading2"/>
      </w:pPr>
      <w:r>
        <w:t>I</w:t>
      </w:r>
      <w:r w:rsidRPr="008504CF">
        <w:t>.</w:t>
      </w:r>
      <w:r w:rsidRPr="008504CF">
        <w:tab/>
        <w:t>LIABILITY</w:t>
      </w:r>
    </w:p>
    <w:p w14:paraId="02BF508C" w14:textId="77777777" w:rsidR="00FE2E89" w:rsidRPr="008504CF" w:rsidRDefault="00FE2E89" w:rsidP="00E0042A">
      <w:pPr>
        <w:pStyle w:val="BodyText025"/>
      </w:pPr>
      <w:r w:rsidRPr="008504CF">
        <w:t>The college accepts no responsibility whatsoever for the safety, security or suitability of any alternative worksite.</w:t>
      </w:r>
      <w:r w:rsidR="00304CEC">
        <w:t xml:space="preserve"> </w:t>
      </w:r>
      <w:r w:rsidRPr="008504CF">
        <w:t>The college also accepts no responsibility for the personal property of any employee.</w:t>
      </w:r>
    </w:p>
    <w:p w14:paraId="0081ACF5" w14:textId="77777777" w:rsidR="00C11F22" w:rsidRPr="008504CF" w:rsidRDefault="00897377" w:rsidP="00E0042A">
      <w:pPr>
        <w:pStyle w:val="Heading2"/>
      </w:pPr>
      <w:r>
        <w:t>J</w:t>
      </w:r>
      <w:r w:rsidRPr="008504CF">
        <w:t>.</w:t>
      </w:r>
      <w:r w:rsidRPr="008504CF">
        <w:tab/>
        <w:t>EQUIPMENT, INCLUDING COMPUTER HARDWARE AND SOFTWARE</w:t>
      </w:r>
    </w:p>
    <w:p w14:paraId="09D4D8EC" w14:textId="77777777" w:rsidR="00C11F22" w:rsidRPr="008504CF" w:rsidRDefault="00C11F22" w:rsidP="00E0042A">
      <w:pPr>
        <w:pStyle w:val="BodyText025"/>
      </w:pPr>
      <w:r w:rsidRPr="008504CF">
        <w:t xml:space="preserve">Equipment required for each </w:t>
      </w:r>
      <w:r w:rsidR="008519EF" w:rsidRPr="008504CF">
        <w:t>teleworking</w:t>
      </w:r>
      <w:r w:rsidRPr="008504CF">
        <w:t xml:space="preserve"> arrangement will be identified and determined on a case-by-case basis. </w:t>
      </w:r>
    </w:p>
    <w:p w14:paraId="45929CC3" w14:textId="77777777" w:rsidR="00C11F22" w:rsidRPr="008504CF" w:rsidRDefault="00C11F22" w:rsidP="00E0042A">
      <w:pPr>
        <w:pStyle w:val="BodyText025"/>
      </w:pPr>
      <w:r w:rsidRPr="008504CF">
        <w:t xml:space="preserve">In most cases, the employee will be required to supply all necessary equipment for </w:t>
      </w:r>
      <w:r w:rsidR="008519EF" w:rsidRPr="008504CF">
        <w:t>teleworking</w:t>
      </w:r>
      <w:r w:rsidR="00641E37">
        <w:t>, including a computer, I</w:t>
      </w:r>
      <w:r w:rsidRPr="008504CF">
        <w:t xml:space="preserve">nternet access, and required software, and to maintain the required equipment in good working order during the time the equipment is in use for the </w:t>
      </w:r>
      <w:r w:rsidR="008519EF" w:rsidRPr="008504CF">
        <w:t>teleworking</w:t>
      </w:r>
      <w:r w:rsidRPr="008504CF">
        <w:t xml:space="preserve"> arrangement. </w:t>
      </w:r>
    </w:p>
    <w:p w14:paraId="2494B30C" w14:textId="77777777" w:rsidR="00C11F22" w:rsidRPr="008504CF" w:rsidRDefault="00E56250" w:rsidP="00E0042A">
      <w:pPr>
        <w:pStyle w:val="BodyText025"/>
      </w:pPr>
      <w:r w:rsidRPr="008504CF">
        <w:t xml:space="preserve">On </w:t>
      </w:r>
      <w:r w:rsidR="00DB028E" w:rsidRPr="008504CF">
        <w:t>occasion,</w:t>
      </w:r>
      <w:r w:rsidRPr="008504CF">
        <w:t xml:space="preserve"> the c</w:t>
      </w:r>
      <w:r w:rsidR="00C11F22" w:rsidRPr="008504CF">
        <w:t xml:space="preserve">ollege may supply non-standard equipment or software required for </w:t>
      </w:r>
      <w:r w:rsidR="008519EF" w:rsidRPr="008504CF">
        <w:t>teleworking</w:t>
      </w:r>
      <w:r w:rsidRPr="008504CF">
        <w:t>.</w:t>
      </w:r>
      <w:r w:rsidR="00304CEC">
        <w:t xml:space="preserve"> </w:t>
      </w:r>
      <w:r w:rsidRPr="008504CF">
        <w:t>If the c</w:t>
      </w:r>
      <w:r w:rsidR="00C11F22" w:rsidRPr="008504CF">
        <w:t xml:space="preserve">ollege supplies equipment, the </w:t>
      </w:r>
      <w:r w:rsidRPr="008504CF">
        <w:t>c</w:t>
      </w:r>
      <w:r w:rsidR="00C11F22" w:rsidRPr="008504CF">
        <w:t>ollege is responsible for equipment maintenance and will supply required software for computer equipment.</w:t>
      </w:r>
      <w:r w:rsidR="00304CEC">
        <w:t xml:space="preserve"> </w:t>
      </w:r>
      <w:r w:rsidR="00C11F22" w:rsidRPr="008504CF">
        <w:t>The employee will be required to return the equipment for maintenance and repairs.</w:t>
      </w:r>
      <w:r w:rsidR="00304CEC">
        <w:t xml:space="preserve"> </w:t>
      </w:r>
      <w:r w:rsidR="00C11F22" w:rsidRPr="008504CF">
        <w:t xml:space="preserve">The employee assumes responsibility for the loss of </w:t>
      </w:r>
      <w:r w:rsidRPr="008504CF">
        <w:t>c</w:t>
      </w:r>
      <w:r w:rsidR="00C11F22" w:rsidRPr="008504CF">
        <w:t>ollege equipment and any damage resulting from negligent use or handling.</w:t>
      </w:r>
      <w:r w:rsidR="00304CEC">
        <w:t xml:space="preserve"> </w:t>
      </w:r>
      <w:r w:rsidR="00C11F22" w:rsidRPr="008504CF">
        <w:t xml:space="preserve">Any equipment supplied by the </w:t>
      </w:r>
      <w:r w:rsidRPr="008504CF">
        <w:t>college must be returned to the c</w:t>
      </w:r>
      <w:r w:rsidR="00C11F22" w:rsidRPr="008504CF">
        <w:t xml:space="preserve">ollege upon termination of the </w:t>
      </w:r>
      <w:r w:rsidR="008519EF" w:rsidRPr="008504CF">
        <w:t>teleworking</w:t>
      </w:r>
      <w:r w:rsidR="00C11F22" w:rsidRPr="008504CF">
        <w:t xml:space="preserve"> arrangement.</w:t>
      </w:r>
      <w:r w:rsidR="00304CEC">
        <w:t xml:space="preserve"> </w:t>
      </w:r>
      <w:r w:rsidR="00C11F22" w:rsidRPr="008504CF">
        <w:t xml:space="preserve">Use of </w:t>
      </w:r>
      <w:r w:rsidRPr="008504CF">
        <w:t>c</w:t>
      </w:r>
      <w:r w:rsidR="00C11F22" w:rsidRPr="008504CF">
        <w:t xml:space="preserve">ollege provided equipment is for approved purposes only and must comply with the </w:t>
      </w:r>
      <w:r w:rsidRPr="008504CF">
        <w:t>c</w:t>
      </w:r>
      <w:r w:rsidR="00C11F22" w:rsidRPr="008504CF">
        <w:t xml:space="preserve">ollege’s </w:t>
      </w:r>
      <w:r w:rsidRPr="008504CF">
        <w:t>use p</w:t>
      </w:r>
      <w:r w:rsidR="00C11F22" w:rsidRPr="008504CF">
        <w:t>olic</w:t>
      </w:r>
      <w:r w:rsidRPr="008504CF">
        <w:t>ies</w:t>
      </w:r>
      <w:r w:rsidR="00C11F22" w:rsidRPr="008504CF">
        <w:t xml:space="preserve"> and </w:t>
      </w:r>
      <w:hyperlink r:id="rId11" w:history="1">
        <w:r w:rsidRPr="00FD6B6F">
          <w:rPr>
            <w:rStyle w:val="Hyperlink"/>
          </w:rPr>
          <w:t>Washington s</w:t>
        </w:r>
        <w:r w:rsidR="00641E37" w:rsidRPr="00FD6B6F">
          <w:rPr>
            <w:rStyle w:val="Hyperlink"/>
          </w:rPr>
          <w:t>tate ethics law</w:t>
        </w:r>
        <w:r w:rsidR="00FD6B6F" w:rsidRPr="00FD6B6F">
          <w:rPr>
            <w:rStyle w:val="Hyperlink"/>
          </w:rPr>
          <w:t>s</w:t>
        </w:r>
      </w:hyperlink>
      <w:r w:rsidR="00C11F22" w:rsidRPr="008504CF">
        <w:t>.</w:t>
      </w:r>
    </w:p>
    <w:p w14:paraId="77A5A6FA" w14:textId="77777777" w:rsidR="00F63FF5" w:rsidRPr="008504CF" w:rsidRDefault="00897377" w:rsidP="00E0042A">
      <w:pPr>
        <w:pStyle w:val="Heading2"/>
      </w:pPr>
      <w:r>
        <w:t>K</w:t>
      </w:r>
      <w:r w:rsidRPr="008504CF">
        <w:t>.</w:t>
      </w:r>
      <w:r w:rsidRPr="008504CF">
        <w:tab/>
        <w:t>SECURITY/CONFIDENTIALITY</w:t>
      </w:r>
    </w:p>
    <w:p w14:paraId="2903B9EF" w14:textId="77777777" w:rsidR="00F63FF5" w:rsidRPr="008504CF" w:rsidRDefault="00F63FF5" w:rsidP="00E0042A">
      <w:pPr>
        <w:pStyle w:val="BodyText025"/>
      </w:pPr>
      <w:r w:rsidRPr="008504CF">
        <w:t>College information and data that are stored at the alternative worksite should be kept in a secure area.</w:t>
      </w:r>
      <w:r w:rsidR="00304CEC">
        <w:t xml:space="preserve"> </w:t>
      </w:r>
      <w:r w:rsidRPr="008504CF">
        <w:t>For work that has security/confidentiality issues, passwords for computer access must be established.</w:t>
      </w:r>
      <w:r w:rsidR="00304CEC">
        <w:t xml:space="preserve"> </w:t>
      </w:r>
      <w:r w:rsidRPr="008504CF">
        <w:t xml:space="preserve">Employees will take all precautions necessary to secure proprietary information and prevent unauthorized access </w:t>
      </w:r>
      <w:r w:rsidR="00641E37">
        <w:t>to any college system from the</w:t>
      </w:r>
      <w:r w:rsidRPr="008504CF">
        <w:t xml:space="preserve"> alternate worksite.</w:t>
      </w:r>
    </w:p>
    <w:p w14:paraId="0F00DC12" w14:textId="77777777" w:rsidR="00C11F22" w:rsidRPr="008504CF" w:rsidRDefault="00897377" w:rsidP="00E0042A">
      <w:pPr>
        <w:pStyle w:val="Heading2"/>
      </w:pPr>
      <w:r>
        <w:t>L</w:t>
      </w:r>
      <w:r w:rsidRPr="008504CF">
        <w:t>.</w:t>
      </w:r>
      <w:r w:rsidRPr="008504CF">
        <w:tab/>
        <w:t>INVENTIONS AND COPYRIGHTS</w:t>
      </w:r>
    </w:p>
    <w:p w14:paraId="2F0754A3" w14:textId="77777777" w:rsidR="00C11F22" w:rsidRPr="008504CF" w:rsidRDefault="00C11F22" w:rsidP="00E0042A">
      <w:pPr>
        <w:pStyle w:val="BodyText025"/>
      </w:pPr>
      <w:r w:rsidRPr="008504CF">
        <w:t xml:space="preserve">In the absence of a formal written agreement to the contrary, any copyrights arising from the work of the employee, even those performed while </w:t>
      </w:r>
      <w:r w:rsidR="008519EF" w:rsidRPr="008504CF">
        <w:t>teleworking</w:t>
      </w:r>
      <w:r w:rsidR="005F55BB" w:rsidRPr="008504CF">
        <w:t>, are the property of the c</w:t>
      </w:r>
      <w:r w:rsidRPr="008504CF">
        <w:t>ollege.</w:t>
      </w:r>
    </w:p>
    <w:p w14:paraId="4746D099" w14:textId="77777777" w:rsidR="00B76808" w:rsidRPr="008504CF" w:rsidRDefault="00897377" w:rsidP="00E0042A">
      <w:pPr>
        <w:pStyle w:val="Heading2"/>
      </w:pPr>
      <w:r>
        <w:t>M</w:t>
      </w:r>
      <w:r w:rsidRPr="008504CF">
        <w:t>.</w:t>
      </w:r>
      <w:r w:rsidRPr="008504CF">
        <w:tab/>
        <w:t>MAINTENANCE/UTILITIES</w:t>
      </w:r>
    </w:p>
    <w:p w14:paraId="02BD6031" w14:textId="77777777" w:rsidR="00B76808" w:rsidRPr="008504CF" w:rsidRDefault="00B76808" w:rsidP="00E0042A">
      <w:pPr>
        <w:pStyle w:val="BodyText025"/>
      </w:pPr>
      <w:r w:rsidRPr="008504CF">
        <w:t xml:space="preserve">If the </w:t>
      </w:r>
      <w:r w:rsidR="00672A48">
        <w:t>employee</w:t>
      </w:r>
      <w:r w:rsidRPr="008504CF">
        <w:t xml:space="preserve"> is working from his or her home, the </w:t>
      </w:r>
      <w:r w:rsidR="00F12E02" w:rsidRPr="008504CF">
        <w:t>college</w:t>
      </w:r>
      <w:r w:rsidRPr="008504CF">
        <w:t xml:space="preserve"> is not responsible for the cost of utilities or home maintenance.</w:t>
      </w:r>
      <w:r w:rsidR="00304CEC">
        <w:t xml:space="preserve"> </w:t>
      </w:r>
      <w:r w:rsidRPr="008504CF">
        <w:t xml:space="preserve">Likewise, the </w:t>
      </w:r>
      <w:r w:rsidR="00F12E02" w:rsidRPr="008504CF">
        <w:t>college</w:t>
      </w:r>
      <w:r w:rsidRPr="008504CF">
        <w:t xml:space="preserve"> is not responsible for the cost of maintenance associated with an employee's person</w:t>
      </w:r>
      <w:r w:rsidR="00F12E02" w:rsidRPr="008504CF">
        <w:t xml:space="preserve">al equipment used for </w:t>
      </w:r>
      <w:r w:rsidR="000B5C04">
        <w:t>teleworking</w:t>
      </w:r>
      <w:r w:rsidR="00F12E02" w:rsidRPr="008504CF">
        <w:t>.</w:t>
      </w:r>
    </w:p>
    <w:p w14:paraId="361FECC7" w14:textId="77777777" w:rsidR="00FE2E89" w:rsidRPr="008504CF" w:rsidRDefault="00897377" w:rsidP="00E0042A">
      <w:pPr>
        <w:pStyle w:val="Heading2"/>
      </w:pPr>
      <w:r>
        <w:t>N</w:t>
      </w:r>
      <w:r w:rsidRPr="008504CF">
        <w:t>.</w:t>
      </w:r>
      <w:r w:rsidRPr="008504CF">
        <w:tab/>
        <w:t>TAX IMPLICATIONS</w:t>
      </w:r>
    </w:p>
    <w:p w14:paraId="01CB51E2" w14:textId="77777777" w:rsidR="00FE2E89" w:rsidRDefault="00FE2E89" w:rsidP="00E0042A">
      <w:pPr>
        <w:pStyle w:val="BodyText025"/>
      </w:pPr>
      <w:r w:rsidRPr="008504CF">
        <w:lastRenderedPageBreak/>
        <w:t xml:space="preserve">Employees are responsible for addressing and resolving any questions about the employee's ability to deduct expenses related to </w:t>
      </w:r>
      <w:r w:rsidR="000B5C04">
        <w:t>teleworking</w:t>
      </w:r>
      <w:r w:rsidRPr="008504CF">
        <w:t>.</w:t>
      </w:r>
    </w:p>
    <w:p w14:paraId="70110F6F" w14:textId="77777777" w:rsidR="00A03BE1" w:rsidRDefault="00843542" w:rsidP="00E0042A">
      <w:pPr>
        <w:pStyle w:val="Heading2"/>
      </w:pPr>
      <w:r>
        <w:t>O</w:t>
      </w:r>
      <w:r w:rsidR="00A03BE1">
        <w:t>.</w:t>
      </w:r>
      <w:r w:rsidR="00A03BE1">
        <w:tab/>
        <w:t>AGREEMENT</w:t>
      </w:r>
    </w:p>
    <w:p w14:paraId="598A0857" w14:textId="77777777" w:rsidR="00A03BE1" w:rsidRDefault="00A03BE1" w:rsidP="00E0042A">
      <w:pPr>
        <w:pStyle w:val="BodyText025"/>
      </w:pPr>
      <w:r>
        <w:t xml:space="preserve">The following steps outline the </w:t>
      </w:r>
      <w:r w:rsidR="000B5C04">
        <w:t>teleworking</w:t>
      </w:r>
      <w:r>
        <w:t xml:space="preserve"> agreement process:</w:t>
      </w:r>
    </w:p>
    <w:p w14:paraId="1F6EDB7B" w14:textId="77777777" w:rsidR="00A03BE1" w:rsidRDefault="00A03BE1" w:rsidP="00E0042A">
      <w:pPr>
        <w:pStyle w:val="Heading3"/>
      </w:pPr>
      <w:r>
        <w:t>1.</w:t>
      </w:r>
      <w:r>
        <w:tab/>
        <w:t>Employee and supervisor discuss the possibility of teleworking for the employee.</w:t>
      </w:r>
    </w:p>
    <w:p w14:paraId="7AE6CA68" w14:textId="77777777" w:rsidR="00A03BE1" w:rsidRDefault="00A03BE1" w:rsidP="00E0042A">
      <w:pPr>
        <w:pStyle w:val="Heading3"/>
      </w:pPr>
      <w:r>
        <w:t>2.</w:t>
      </w:r>
      <w:r>
        <w:tab/>
      </w:r>
      <w:r w:rsidR="00641E37">
        <w:t>E</w:t>
      </w:r>
      <w:r>
        <w:t>mployee complete</w:t>
      </w:r>
      <w:r w:rsidR="00641E37">
        <w:t>s</w:t>
      </w:r>
      <w:r>
        <w:t xml:space="preserve"> the college’s </w:t>
      </w:r>
      <w:r w:rsidR="00C32067" w:rsidRPr="00DB028E">
        <w:t>t</w:t>
      </w:r>
      <w:r w:rsidR="000B5C04" w:rsidRPr="00DB028E">
        <w:t>eleworking</w:t>
      </w:r>
      <w:r w:rsidR="00C32067" w:rsidRPr="00DB028E">
        <w:t xml:space="preserve"> r</w:t>
      </w:r>
      <w:r w:rsidRPr="00DB028E">
        <w:t xml:space="preserve">equest </w:t>
      </w:r>
      <w:r w:rsidR="00C32067" w:rsidRPr="00DB028E">
        <w:t>f</w:t>
      </w:r>
      <w:r w:rsidRPr="00DB028E">
        <w:t>orm</w:t>
      </w:r>
      <w:r w:rsidRPr="00C32067">
        <w:t xml:space="preserve"> </w:t>
      </w:r>
      <w:r>
        <w:t>to document the viabil</w:t>
      </w:r>
      <w:r w:rsidR="00641E37">
        <w:t>ity of the</w:t>
      </w:r>
      <w:r>
        <w:t xml:space="preserve"> request.</w:t>
      </w:r>
    </w:p>
    <w:p w14:paraId="02EFF7FD" w14:textId="77777777" w:rsidR="00A03BE1" w:rsidRDefault="00A72A30" w:rsidP="00E0042A">
      <w:pPr>
        <w:pStyle w:val="Heading3"/>
      </w:pPr>
      <w:r>
        <w:t>3.</w:t>
      </w:r>
      <w:r>
        <w:tab/>
        <w:t xml:space="preserve">If </w:t>
      </w:r>
      <w:r w:rsidR="000B5C04">
        <w:t>teleworking</w:t>
      </w:r>
      <w:r w:rsidR="00A03BE1">
        <w:t xml:space="preserve"> is determined to be feasible, a </w:t>
      </w:r>
      <w:r w:rsidR="00C32067" w:rsidRPr="00DB028E">
        <w:t>t</w:t>
      </w:r>
      <w:r w:rsidR="000B5C04" w:rsidRPr="00DB028E">
        <w:t>eleworking</w:t>
      </w:r>
      <w:r w:rsidR="00C32067" w:rsidRPr="00DB028E">
        <w:t xml:space="preserve"> agreement f</w:t>
      </w:r>
      <w:r w:rsidR="00A03BE1" w:rsidRPr="00DB028E">
        <w:t>orm</w:t>
      </w:r>
      <w:r w:rsidR="00A03BE1">
        <w:t xml:space="preserve"> is completed by the employee and their supervisor.</w:t>
      </w:r>
    </w:p>
    <w:p w14:paraId="4B09504B" w14:textId="77777777" w:rsidR="00A03BE1" w:rsidRDefault="00A03BE1" w:rsidP="00E0042A">
      <w:pPr>
        <w:pStyle w:val="Heading3"/>
      </w:pPr>
      <w:r>
        <w:t>4.</w:t>
      </w:r>
      <w:r>
        <w:tab/>
        <w:t>The properly completed form</w:t>
      </w:r>
      <w:r w:rsidR="00641E37">
        <w:t>s are</w:t>
      </w:r>
      <w:r>
        <w:t xml:space="preserve"> sent to the department</w:t>
      </w:r>
      <w:r w:rsidR="001F0BDA">
        <w:t>’s cabinet-level administrator</w:t>
      </w:r>
      <w:r>
        <w:t xml:space="preserve"> for additional review and approval.</w:t>
      </w:r>
    </w:p>
    <w:p w14:paraId="3F5A2D9B" w14:textId="77777777" w:rsidR="00A03BE1" w:rsidRDefault="00A03BE1" w:rsidP="00E0042A">
      <w:pPr>
        <w:pStyle w:val="Heading3"/>
      </w:pPr>
      <w:r>
        <w:t>5.</w:t>
      </w:r>
      <w:r>
        <w:tab/>
        <w:t xml:space="preserve">If the proposal is not approved, the employee will be notified by </w:t>
      </w:r>
      <w:r w:rsidR="00DC6C24">
        <w:t>their</w:t>
      </w:r>
      <w:r>
        <w:t xml:space="preserve"> supervisor.</w:t>
      </w:r>
    </w:p>
    <w:p w14:paraId="0194746B" w14:textId="77777777" w:rsidR="00A03BE1" w:rsidRDefault="00A03BE1" w:rsidP="00E0042A">
      <w:pPr>
        <w:pStyle w:val="Heading3"/>
      </w:pPr>
      <w:r>
        <w:t>6.</w:t>
      </w:r>
      <w:r>
        <w:tab/>
        <w:t xml:space="preserve">If the proposal is approved by all parties, a copy of the agreement is given to the employee and </w:t>
      </w:r>
      <w:r w:rsidR="00DC6C24">
        <w:t xml:space="preserve">the original is </w:t>
      </w:r>
      <w:r>
        <w:t xml:space="preserve">sent to </w:t>
      </w:r>
      <w:r w:rsidR="00DC6C24">
        <w:t>h</w:t>
      </w:r>
      <w:r>
        <w:t xml:space="preserve">uman </w:t>
      </w:r>
      <w:r w:rsidR="00DC6C24">
        <w:t>r</w:t>
      </w:r>
      <w:r>
        <w:t>esources for filing in the empl</w:t>
      </w:r>
      <w:r w:rsidR="00DC6C24">
        <w:t>oyee’s personnel file</w:t>
      </w:r>
      <w:r>
        <w:t>.</w:t>
      </w:r>
    </w:p>
    <w:p w14:paraId="3742EFEF" w14:textId="77777777" w:rsidR="00A03BE1" w:rsidRDefault="00DC6C24" w:rsidP="00E0042A">
      <w:pPr>
        <w:pStyle w:val="Heading3"/>
      </w:pPr>
      <w:r>
        <w:t>7.</w:t>
      </w:r>
      <w:r>
        <w:tab/>
        <w:t>The approv</w:t>
      </w:r>
      <w:r w:rsidR="00A72A30">
        <w:t xml:space="preserve">ed </w:t>
      </w:r>
      <w:r w:rsidR="000B5C04">
        <w:t>teleworking</w:t>
      </w:r>
      <w:r w:rsidR="00A03BE1">
        <w:t xml:space="preserve"> </w:t>
      </w:r>
      <w:r>
        <w:t>agreement</w:t>
      </w:r>
      <w:r w:rsidR="00A03BE1">
        <w:t xml:space="preserve"> is implemented.</w:t>
      </w:r>
    </w:p>
    <w:p w14:paraId="1DFB6D1C" w14:textId="77777777" w:rsidR="00A03BE1" w:rsidRDefault="00DC6C24" w:rsidP="00E0042A">
      <w:pPr>
        <w:pStyle w:val="Heading3"/>
      </w:pPr>
      <w:r>
        <w:t>8.</w:t>
      </w:r>
      <w:r>
        <w:tab/>
        <w:t xml:space="preserve">The </w:t>
      </w:r>
      <w:r w:rsidR="000B5C04">
        <w:t>teleworking</w:t>
      </w:r>
      <w:r w:rsidR="00A03BE1">
        <w:t xml:space="preserve"> agreement is reviewed before its expiration date.</w:t>
      </w:r>
    </w:p>
    <w:p w14:paraId="51957C79" w14:textId="77777777" w:rsidR="00A03BE1" w:rsidRDefault="00A72A30" w:rsidP="00E0042A">
      <w:pPr>
        <w:pStyle w:val="Heading3"/>
      </w:pPr>
      <w:r>
        <w:t>9.</w:t>
      </w:r>
      <w:r>
        <w:tab/>
        <w:t xml:space="preserve">If </w:t>
      </w:r>
      <w:r w:rsidR="000B5C04">
        <w:t>teleworking</w:t>
      </w:r>
      <w:r w:rsidR="00A03BE1">
        <w:t xml:space="preserve"> is determined to </w:t>
      </w:r>
      <w:r w:rsidR="00DC6C24">
        <w:t xml:space="preserve">be </w:t>
      </w:r>
      <w:r w:rsidR="00A03BE1">
        <w:t xml:space="preserve">unsuccessful, the employee will be given the reasons for denial based on the eligibility </w:t>
      </w:r>
      <w:r w:rsidR="001F0BDA">
        <w:t>standards</w:t>
      </w:r>
      <w:r w:rsidR="00A03BE1">
        <w:t xml:space="preserve"> in this procedure.</w:t>
      </w:r>
    </w:p>
    <w:p w14:paraId="6ED51BB9" w14:textId="77777777" w:rsidR="00A03BE1" w:rsidRDefault="001F0BDA" w:rsidP="00E0042A">
      <w:pPr>
        <w:pStyle w:val="Heading3"/>
      </w:pPr>
      <w:r>
        <w:t>10.</w:t>
      </w:r>
      <w:r>
        <w:tab/>
        <w:t xml:space="preserve">If the </w:t>
      </w:r>
      <w:r w:rsidR="000B5C04">
        <w:t>teleworking</w:t>
      </w:r>
      <w:r w:rsidR="00A03BE1">
        <w:t xml:space="preserve"> agreement is determined to be successful, </w:t>
      </w:r>
      <w:r>
        <w:t xml:space="preserve">a new </w:t>
      </w:r>
      <w:r w:rsidR="000B5C04">
        <w:t>teleworking</w:t>
      </w:r>
      <w:r>
        <w:t xml:space="preserve"> </w:t>
      </w:r>
      <w:r w:rsidR="00A03BE1">
        <w:t xml:space="preserve">agreement </w:t>
      </w:r>
      <w:r>
        <w:t>form should be filled out and signed/approved.</w:t>
      </w:r>
    </w:p>
    <w:p w14:paraId="00958C62" w14:textId="77777777" w:rsidR="00DC6C24" w:rsidRDefault="00897377" w:rsidP="00E0042A">
      <w:pPr>
        <w:pStyle w:val="Heading2"/>
      </w:pPr>
      <w:r>
        <w:t>P.</w:t>
      </w:r>
      <w:r>
        <w:tab/>
        <w:t>REVERSIBILITY</w:t>
      </w:r>
    </w:p>
    <w:p w14:paraId="04374EF7" w14:textId="77777777" w:rsidR="006240A4" w:rsidRDefault="006240A4" w:rsidP="00E0042A">
      <w:pPr>
        <w:pStyle w:val="BodyText025"/>
      </w:pPr>
      <w:r>
        <w:t>The employer may rescind the agreement at any time.</w:t>
      </w:r>
      <w:r w:rsidR="00304CEC">
        <w:t xml:space="preserve"> </w:t>
      </w:r>
      <w:r>
        <w:t xml:space="preserve">Either the employee or the employer may rescind an agreement to a voluntary </w:t>
      </w:r>
      <w:r w:rsidR="000B5C04">
        <w:t>teleworking</w:t>
      </w:r>
      <w:r>
        <w:t xml:space="preserve"> arrangement, generally giving at least one week's notice. The parties may negotiate a longer notice to provide for a smooth transition.</w:t>
      </w:r>
    </w:p>
    <w:p w14:paraId="58DD1885" w14:textId="77777777" w:rsidR="00843542" w:rsidRPr="001D1F57" w:rsidRDefault="00897377" w:rsidP="00E0042A">
      <w:pPr>
        <w:pStyle w:val="Heading2"/>
      </w:pPr>
      <w:r>
        <w:t>Q.</w:t>
      </w:r>
      <w:r>
        <w:tab/>
      </w:r>
      <w:r w:rsidRPr="001D1F57">
        <w:t>INCIDENTAL OCCURRENCES</w:t>
      </w:r>
    </w:p>
    <w:p w14:paraId="350293E5" w14:textId="77777777" w:rsidR="00843542" w:rsidRDefault="00843542" w:rsidP="00E0042A">
      <w:pPr>
        <w:pStyle w:val="BodyText025"/>
      </w:pPr>
      <w:r w:rsidRPr="001D1F57">
        <w:t>For incidental occurrences, suc</w:t>
      </w:r>
      <w:r>
        <w:t>h as inclement weather, college</w:t>
      </w:r>
      <w:r w:rsidRPr="001D1F57">
        <w:t xml:space="preserve"> closure, or family emergency care, a formal </w:t>
      </w:r>
      <w:r w:rsidR="000B5C04">
        <w:t>teleworking</w:t>
      </w:r>
      <w:r w:rsidRPr="001D1F57">
        <w:t xml:space="preserve"> agreement </w:t>
      </w:r>
      <w:r>
        <w:t>is</w:t>
      </w:r>
      <w:r w:rsidRPr="001D1F57">
        <w:t xml:space="preserve"> not required.</w:t>
      </w:r>
      <w:r w:rsidR="00304CEC">
        <w:t xml:space="preserve"> </w:t>
      </w:r>
      <w:r>
        <w:t>The employee must obtain approval from their supervisor before working from an alternative worksite.</w:t>
      </w:r>
    </w:p>
    <w:p w14:paraId="3EF09028" w14:textId="77777777" w:rsidR="00672A48" w:rsidRDefault="00672A48" w:rsidP="00E0042A">
      <w:pPr>
        <w:pStyle w:val="BodyTextItalicBOT"/>
      </w:pPr>
      <w:r>
        <w:t xml:space="preserve">Approved by the president’s cabinet: </w:t>
      </w:r>
      <w:r w:rsidR="00CD7601">
        <w:t>7</w:t>
      </w:r>
      <w:r w:rsidR="00F01B04">
        <w:t>/</w:t>
      </w:r>
      <w:r w:rsidR="00CD7601">
        <w:t>20</w:t>
      </w:r>
      <w:r>
        <w:t>/</w:t>
      </w:r>
      <w:r w:rsidR="008629B4">
        <w:t>10</w:t>
      </w:r>
    </w:p>
    <w:p w14:paraId="2DD731D0" w14:textId="77777777" w:rsidR="00672A48" w:rsidRDefault="00672A48" w:rsidP="00E0042A">
      <w:pPr>
        <w:pStyle w:val="BodyTextItalicBOT"/>
      </w:pPr>
      <w:r>
        <w:t xml:space="preserve">Presented to the board of trustees: </w:t>
      </w:r>
      <w:r w:rsidR="008629B4">
        <w:t>9</w:t>
      </w:r>
      <w:r>
        <w:t>/</w:t>
      </w:r>
      <w:r w:rsidR="008629B4">
        <w:t>22</w:t>
      </w:r>
      <w:r>
        <w:t>/</w:t>
      </w:r>
      <w:r w:rsidR="008629B4">
        <w:t>10</w:t>
      </w:r>
    </w:p>
    <w:p w14:paraId="339EC5E4" w14:textId="56FEE31F" w:rsidR="00631A53" w:rsidRPr="00631A53" w:rsidRDefault="00DB028E" w:rsidP="00631A53">
      <w:pPr>
        <w:pStyle w:val="BodyTextItalicBOT"/>
      </w:pPr>
      <w:r>
        <w:t xml:space="preserve">Last reviewed: </w:t>
      </w:r>
      <w:r w:rsidR="004A459A">
        <w:t>5/20/23</w:t>
      </w:r>
    </w:p>
    <w:p w14:paraId="6D1A80AF" w14:textId="77777777" w:rsidR="00E0042A" w:rsidRDefault="00E0042A" w:rsidP="00E0042A">
      <w:pPr>
        <w:pStyle w:val="BodyTextPolicyContact"/>
      </w:pPr>
      <w:r>
        <w:t>Procedure contact: Human Resources</w:t>
      </w:r>
    </w:p>
    <w:p w14:paraId="2CC7B701" w14:textId="77777777" w:rsidR="00E0042A" w:rsidRDefault="00E0042A" w:rsidP="00E0042A">
      <w:pPr>
        <w:pStyle w:val="RelatedPP"/>
      </w:pPr>
      <w:r>
        <w:t>Related policies and procedures</w:t>
      </w:r>
    </w:p>
    <w:p w14:paraId="04C47DE7" w14:textId="77777777" w:rsidR="00DB028E" w:rsidRDefault="00E0042A" w:rsidP="00E0042A">
      <w:pPr>
        <w:pStyle w:val="000000RelatedPolicies"/>
      </w:pPr>
      <w:r>
        <w:tab/>
      </w:r>
      <w:r w:rsidR="00DB028E">
        <w:t>500.115</w:t>
      </w:r>
      <w:r w:rsidR="00DB028E">
        <w:tab/>
      </w:r>
      <w:hyperlink r:id="rId12" w:history="1">
        <w:r w:rsidR="00DB028E" w:rsidRPr="00DB028E">
          <w:rPr>
            <w:rStyle w:val="Hyperlink"/>
          </w:rPr>
          <w:t>Ethical Conduct/Conflict of Interest Standards Policy</w:t>
        </w:r>
      </w:hyperlink>
    </w:p>
    <w:p w14:paraId="011EC6E9" w14:textId="77777777" w:rsidR="00E0042A" w:rsidRPr="00E0042A" w:rsidRDefault="00DB028E" w:rsidP="00E0042A">
      <w:pPr>
        <w:pStyle w:val="000000RelatedPolicies"/>
      </w:pPr>
      <w:r>
        <w:tab/>
        <w:t>500.510</w:t>
      </w:r>
      <w:r>
        <w:tab/>
      </w:r>
      <w:hyperlink r:id="rId13" w:history="1">
        <w:r w:rsidR="00E0042A" w:rsidRPr="00DB028E">
          <w:rPr>
            <w:rStyle w:val="Hyperlink"/>
          </w:rPr>
          <w:t>Teleworking Policy</w:t>
        </w:r>
      </w:hyperlink>
    </w:p>
    <w:sectPr w:rsidR="00E0042A" w:rsidRPr="00E0042A" w:rsidSect="008C7A5C">
      <w:headerReference w:type="default" r:id="rId14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440A" w14:textId="77777777" w:rsidR="00F01B04" w:rsidRDefault="00F01B04">
      <w:r>
        <w:separator/>
      </w:r>
    </w:p>
  </w:endnote>
  <w:endnote w:type="continuationSeparator" w:id="0">
    <w:p w14:paraId="7ECBBC17" w14:textId="77777777" w:rsidR="00F01B04" w:rsidRDefault="00F0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90C5" w14:textId="77777777" w:rsidR="00F01B04" w:rsidRDefault="00F01B04">
      <w:r>
        <w:separator/>
      </w:r>
    </w:p>
  </w:footnote>
  <w:footnote w:type="continuationSeparator" w:id="0">
    <w:p w14:paraId="616D24EF" w14:textId="77777777" w:rsidR="00F01B04" w:rsidRDefault="00F0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0CB3" w14:textId="77777777" w:rsidR="00F01B04" w:rsidRDefault="00F01B04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1500.000 HUMAN RESOURCES</w:t>
    </w:r>
  </w:p>
  <w:p w14:paraId="6E18FCCD" w14:textId="77777777" w:rsidR="00F01B04" w:rsidRDefault="009B1997">
    <w:r>
      <w:rPr>
        <w:rFonts w:eastAsia="MS Mincho"/>
      </w:rPr>
      <w:t>COLLEGE OPERATIONAL PROCEDURE</w:t>
    </w:r>
  </w:p>
  <w:p w14:paraId="4FA73324" w14:textId="77777777" w:rsidR="00F01B04" w:rsidRDefault="00F01B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D6C24"/>
    <w:multiLevelType w:val="multilevel"/>
    <w:tmpl w:val="E0F4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4086302">
    <w:abstractNumId w:val="10"/>
  </w:num>
  <w:num w:numId="2" w16cid:durableId="822813184">
    <w:abstractNumId w:val="11"/>
  </w:num>
  <w:num w:numId="3" w16cid:durableId="692417309">
    <w:abstractNumId w:val="27"/>
  </w:num>
  <w:num w:numId="4" w16cid:durableId="1882941136">
    <w:abstractNumId w:val="28"/>
  </w:num>
  <w:num w:numId="5" w16cid:durableId="1675719045">
    <w:abstractNumId w:val="25"/>
  </w:num>
  <w:num w:numId="6" w16cid:durableId="231473346">
    <w:abstractNumId w:val="3"/>
  </w:num>
  <w:num w:numId="7" w16cid:durableId="785078862">
    <w:abstractNumId w:val="9"/>
  </w:num>
  <w:num w:numId="8" w16cid:durableId="1062752310">
    <w:abstractNumId w:val="26"/>
  </w:num>
  <w:num w:numId="9" w16cid:durableId="1292860032">
    <w:abstractNumId w:val="21"/>
  </w:num>
  <w:num w:numId="10" w16cid:durableId="1578898129">
    <w:abstractNumId w:val="6"/>
  </w:num>
  <w:num w:numId="11" w16cid:durableId="993533340">
    <w:abstractNumId w:val="19"/>
  </w:num>
  <w:num w:numId="12" w16cid:durableId="2107310325">
    <w:abstractNumId w:val="30"/>
  </w:num>
  <w:num w:numId="13" w16cid:durableId="1848447040">
    <w:abstractNumId w:val="0"/>
  </w:num>
  <w:num w:numId="14" w16cid:durableId="1713916918">
    <w:abstractNumId w:val="12"/>
  </w:num>
  <w:num w:numId="15" w16cid:durableId="679815436">
    <w:abstractNumId w:val="17"/>
  </w:num>
  <w:num w:numId="16" w16cid:durableId="477456849">
    <w:abstractNumId w:val="13"/>
  </w:num>
  <w:num w:numId="17" w16cid:durableId="1874264769">
    <w:abstractNumId w:val="2"/>
  </w:num>
  <w:num w:numId="18" w16cid:durableId="1568226008">
    <w:abstractNumId w:val="33"/>
  </w:num>
  <w:num w:numId="19" w16cid:durableId="1701853518">
    <w:abstractNumId w:val="7"/>
  </w:num>
  <w:num w:numId="20" w16cid:durableId="1653408666">
    <w:abstractNumId w:val="29"/>
  </w:num>
  <w:num w:numId="21" w16cid:durableId="200292552">
    <w:abstractNumId w:val="23"/>
  </w:num>
  <w:num w:numId="22" w16cid:durableId="2128811800">
    <w:abstractNumId w:val="38"/>
  </w:num>
  <w:num w:numId="23" w16cid:durableId="1987931665">
    <w:abstractNumId w:val="16"/>
  </w:num>
  <w:num w:numId="24" w16cid:durableId="1153058488">
    <w:abstractNumId w:val="20"/>
  </w:num>
  <w:num w:numId="25" w16cid:durableId="149903084">
    <w:abstractNumId w:val="37"/>
  </w:num>
  <w:num w:numId="26" w16cid:durableId="208811010">
    <w:abstractNumId w:val="39"/>
  </w:num>
  <w:num w:numId="27" w16cid:durableId="1952586353">
    <w:abstractNumId w:val="22"/>
  </w:num>
  <w:num w:numId="28" w16cid:durableId="289476837">
    <w:abstractNumId w:val="36"/>
  </w:num>
  <w:num w:numId="29" w16cid:durableId="674111506">
    <w:abstractNumId w:val="35"/>
  </w:num>
  <w:num w:numId="30" w16cid:durableId="244655165">
    <w:abstractNumId w:val="34"/>
  </w:num>
  <w:num w:numId="31" w16cid:durableId="2108039381">
    <w:abstractNumId w:val="8"/>
  </w:num>
  <w:num w:numId="32" w16cid:durableId="115176066">
    <w:abstractNumId w:val="32"/>
  </w:num>
  <w:num w:numId="33" w16cid:durableId="670446693">
    <w:abstractNumId w:val="4"/>
  </w:num>
  <w:num w:numId="34" w16cid:durableId="1167669558">
    <w:abstractNumId w:val="15"/>
  </w:num>
  <w:num w:numId="35" w16cid:durableId="279410626">
    <w:abstractNumId w:val="14"/>
  </w:num>
  <w:num w:numId="36" w16cid:durableId="1551304119">
    <w:abstractNumId w:val="5"/>
  </w:num>
  <w:num w:numId="37" w16cid:durableId="1622690227">
    <w:abstractNumId w:val="1"/>
  </w:num>
  <w:num w:numId="38" w16cid:durableId="1069033729">
    <w:abstractNumId w:val="24"/>
  </w:num>
  <w:num w:numId="39" w16cid:durableId="1514995796">
    <w:abstractNumId w:val="18"/>
  </w:num>
  <w:num w:numId="40" w16cid:durableId="10584742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421E"/>
    <w:rsid w:val="00066375"/>
    <w:rsid w:val="00070CC7"/>
    <w:rsid w:val="000750EA"/>
    <w:rsid w:val="000766C4"/>
    <w:rsid w:val="000772F3"/>
    <w:rsid w:val="00077897"/>
    <w:rsid w:val="00083F69"/>
    <w:rsid w:val="0008564D"/>
    <w:rsid w:val="00085ADC"/>
    <w:rsid w:val="000978AE"/>
    <w:rsid w:val="000979B3"/>
    <w:rsid w:val="000A7AE6"/>
    <w:rsid w:val="000B1A4E"/>
    <w:rsid w:val="000B4BD4"/>
    <w:rsid w:val="000B5C04"/>
    <w:rsid w:val="000B729F"/>
    <w:rsid w:val="000C7FB4"/>
    <w:rsid w:val="000F487E"/>
    <w:rsid w:val="000F4899"/>
    <w:rsid w:val="000F5C9F"/>
    <w:rsid w:val="001001E9"/>
    <w:rsid w:val="00114ADF"/>
    <w:rsid w:val="00127FBB"/>
    <w:rsid w:val="00130843"/>
    <w:rsid w:val="0013104E"/>
    <w:rsid w:val="001333F9"/>
    <w:rsid w:val="00137102"/>
    <w:rsid w:val="00153833"/>
    <w:rsid w:val="00172556"/>
    <w:rsid w:val="0018557B"/>
    <w:rsid w:val="00187649"/>
    <w:rsid w:val="00195706"/>
    <w:rsid w:val="00197258"/>
    <w:rsid w:val="001A462F"/>
    <w:rsid w:val="001A4FE5"/>
    <w:rsid w:val="001A622A"/>
    <w:rsid w:val="001A7926"/>
    <w:rsid w:val="001B01E9"/>
    <w:rsid w:val="001B388D"/>
    <w:rsid w:val="001B5AF2"/>
    <w:rsid w:val="001C117C"/>
    <w:rsid w:val="001C731F"/>
    <w:rsid w:val="001D1045"/>
    <w:rsid w:val="001D1F57"/>
    <w:rsid w:val="001D5414"/>
    <w:rsid w:val="001E0316"/>
    <w:rsid w:val="001E27EC"/>
    <w:rsid w:val="001F0AC3"/>
    <w:rsid w:val="001F0BDA"/>
    <w:rsid w:val="001F7E33"/>
    <w:rsid w:val="00211646"/>
    <w:rsid w:val="002177B5"/>
    <w:rsid w:val="00223D48"/>
    <w:rsid w:val="00224B6D"/>
    <w:rsid w:val="002258A3"/>
    <w:rsid w:val="00226E41"/>
    <w:rsid w:val="00241143"/>
    <w:rsid w:val="00250EA0"/>
    <w:rsid w:val="00251E65"/>
    <w:rsid w:val="0025256F"/>
    <w:rsid w:val="00253839"/>
    <w:rsid w:val="00260B6A"/>
    <w:rsid w:val="0026188F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536B"/>
    <w:rsid w:val="002A5778"/>
    <w:rsid w:val="002A6200"/>
    <w:rsid w:val="002B3E4F"/>
    <w:rsid w:val="002B72A2"/>
    <w:rsid w:val="002D7320"/>
    <w:rsid w:val="002E493F"/>
    <w:rsid w:val="002E6D47"/>
    <w:rsid w:val="002F511A"/>
    <w:rsid w:val="002F570A"/>
    <w:rsid w:val="00304CEC"/>
    <w:rsid w:val="00307D54"/>
    <w:rsid w:val="00313B19"/>
    <w:rsid w:val="00316152"/>
    <w:rsid w:val="0032003A"/>
    <w:rsid w:val="003262EC"/>
    <w:rsid w:val="00326A38"/>
    <w:rsid w:val="00327688"/>
    <w:rsid w:val="00327B2E"/>
    <w:rsid w:val="00334314"/>
    <w:rsid w:val="00334BD0"/>
    <w:rsid w:val="00337358"/>
    <w:rsid w:val="00340BF0"/>
    <w:rsid w:val="00342AE9"/>
    <w:rsid w:val="00344844"/>
    <w:rsid w:val="00344B37"/>
    <w:rsid w:val="003504AC"/>
    <w:rsid w:val="00350808"/>
    <w:rsid w:val="00354346"/>
    <w:rsid w:val="00356A33"/>
    <w:rsid w:val="00364C77"/>
    <w:rsid w:val="0039194C"/>
    <w:rsid w:val="003B54E7"/>
    <w:rsid w:val="003D02A7"/>
    <w:rsid w:val="003E17D5"/>
    <w:rsid w:val="004137FB"/>
    <w:rsid w:val="00421133"/>
    <w:rsid w:val="004404BF"/>
    <w:rsid w:val="00441620"/>
    <w:rsid w:val="004469EE"/>
    <w:rsid w:val="00447791"/>
    <w:rsid w:val="0045634F"/>
    <w:rsid w:val="00456669"/>
    <w:rsid w:val="00464A46"/>
    <w:rsid w:val="00464BE7"/>
    <w:rsid w:val="00465939"/>
    <w:rsid w:val="00466EE2"/>
    <w:rsid w:val="0046755C"/>
    <w:rsid w:val="004675F8"/>
    <w:rsid w:val="00475786"/>
    <w:rsid w:val="00476C59"/>
    <w:rsid w:val="00495154"/>
    <w:rsid w:val="004A0BE5"/>
    <w:rsid w:val="004A459A"/>
    <w:rsid w:val="004A5439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539F4"/>
    <w:rsid w:val="0057019E"/>
    <w:rsid w:val="005706B5"/>
    <w:rsid w:val="00570BCD"/>
    <w:rsid w:val="00573D41"/>
    <w:rsid w:val="0057427C"/>
    <w:rsid w:val="0057687D"/>
    <w:rsid w:val="005777BD"/>
    <w:rsid w:val="005859F9"/>
    <w:rsid w:val="0059294E"/>
    <w:rsid w:val="005A7016"/>
    <w:rsid w:val="005B0282"/>
    <w:rsid w:val="005B0B21"/>
    <w:rsid w:val="005B4145"/>
    <w:rsid w:val="005C0DB6"/>
    <w:rsid w:val="005C4CED"/>
    <w:rsid w:val="005E6242"/>
    <w:rsid w:val="005E65A2"/>
    <w:rsid w:val="005F1A36"/>
    <w:rsid w:val="005F55BB"/>
    <w:rsid w:val="00612D86"/>
    <w:rsid w:val="00622764"/>
    <w:rsid w:val="00623578"/>
    <w:rsid w:val="006240A4"/>
    <w:rsid w:val="00631A53"/>
    <w:rsid w:val="00632B64"/>
    <w:rsid w:val="006378C7"/>
    <w:rsid w:val="00637B8D"/>
    <w:rsid w:val="00641E37"/>
    <w:rsid w:val="00643D0D"/>
    <w:rsid w:val="00652C0A"/>
    <w:rsid w:val="0065458B"/>
    <w:rsid w:val="00671465"/>
    <w:rsid w:val="0067256A"/>
    <w:rsid w:val="00672A48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4220"/>
    <w:rsid w:val="006B5718"/>
    <w:rsid w:val="006B6360"/>
    <w:rsid w:val="006D2719"/>
    <w:rsid w:val="006D4731"/>
    <w:rsid w:val="006D7198"/>
    <w:rsid w:val="006E47C4"/>
    <w:rsid w:val="006F19C9"/>
    <w:rsid w:val="006F2B26"/>
    <w:rsid w:val="00700A52"/>
    <w:rsid w:val="00701C75"/>
    <w:rsid w:val="007027FC"/>
    <w:rsid w:val="00704042"/>
    <w:rsid w:val="00706C71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657DB"/>
    <w:rsid w:val="007708AC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D4E0D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43542"/>
    <w:rsid w:val="008504CF"/>
    <w:rsid w:val="008519EF"/>
    <w:rsid w:val="008526C2"/>
    <w:rsid w:val="00857F7B"/>
    <w:rsid w:val="008629B4"/>
    <w:rsid w:val="00872AE5"/>
    <w:rsid w:val="0087443B"/>
    <w:rsid w:val="00874A0C"/>
    <w:rsid w:val="00875970"/>
    <w:rsid w:val="0087629A"/>
    <w:rsid w:val="00885A4C"/>
    <w:rsid w:val="00887D5D"/>
    <w:rsid w:val="008910D1"/>
    <w:rsid w:val="00897377"/>
    <w:rsid w:val="008B2765"/>
    <w:rsid w:val="008B6129"/>
    <w:rsid w:val="008C7A5C"/>
    <w:rsid w:val="008D67C7"/>
    <w:rsid w:val="008D6F51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4640A"/>
    <w:rsid w:val="0095000C"/>
    <w:rsid w:val="00950D5A"/>
    <w:rsid w:val="009521A7"/>
    <w:rsid w:val="00953B18"/>
    <w:rsid w:val="009564C5"/>
    <w:rsid w:val="009704F7"/>
    <w:rsid w:val="00971899"/>
    <w:rsid w:val="009720A7"/>
    <w:rsid w:val="009722F1"/>
    <w:rsid w:val="009730A1"/>
    <w:rsid w:val="009770EB"/>
    <w:rsid w:val="00987CDF"/>
    <w:rsid w:val="00991C5B"/>
    <w:rsid w:val="009A002D"/>
    <w:rsid w:val="009A0037"/>
    <w:rsid w:val="009A0BBB"/>
    <w:rsid w:val="009A1E7E"/>
    <w:rsid w:val="009A29BE"/>
    <w:rsid w:val="009A3976"/>
    <w:rsid w:val="009A5064"/>
    <w:rsid w:val="009A640D"/>
    <w:rsid w:val="009B1997"/>
    <w:rsid w:val="009B4F39"/>
    <w:rsid w:val="009C0C4C"/>
    <w:rsid w:val="009C2727"/>
    <w:rsid w:val="009C283A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3BE1"/>
    <w:rsid w:val="00A041A5"/>
    <w:rsid w:val="00A05B30"/>
    <w:rsid w:val="00A060D6"/>
    <w:rsid w:val="00A20C8F"/>
    <w:rsid w:val="00A31AA6"/>
    <w:rsid w:val="00A325BC"/>
    <w:rsid w:val="00A32FF7"/>
    <w:rsid w:val="00A34524"/>
    <w:rsid w:val="00A363FB"/>
    <w:rsid w:val="00A41FDB"/>
    <w:rsid w:val="00A53F0F"/>
    <w:rsid w:val="00A606D9"/>
    <w:rsid w:val="00A63567"/>
    <w:rsid w:val="00A71766"/>
    <w:rsid w:val="00A72A30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1C3D"/>
    <w:rsid w:val="00B75A5A"/>
    <w:rsid w:val="00B76808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1F22"/>
    <w:rsid w:val="00C144DB"/>
    <w:rsid w:val="00C15CDE"/>
    <w:rsid w:val="00C15F0D"/>
    <w:rsid w:val="00C24085"/>
    <w:rsid w:val="00C32067"/>
    <w:rsid w:val="00C321FD"/>
    <w:rsid w:val="00C34C03"/>
    <w:rsid w:val="00C3777F"/>
    <w:rsid w:val="00C379B4"/>
    <w:rsid w:val="00C37AE0"/>
    <w:rsid w:val="00C42328"/>
    <w:rsid w:val="00C62064"/>
    <w:rsid w:val="00C80086"/>
    <w:rsid w:val="00C81672"/>
    <w:rsid w:val="00C83ED0"/>
    <w:rsid w:val="00C8455C"/>
    <w:rsid w:val="00C8600C"/>
    <w:rsid w:val="00C91CB0"/>
    <w:rsid w:val="00C94596"/>
    <w:rsid w:val="00CA095E"/>
    <w:rsid w:val="00CA1B7A"/>
    <w:rsid w:val="00CB05C6"/>
    <w:rsid w:val="00CB480C"/>
    <w:rsid w:val="00CB6B2A"/>
    <w:rsid w:val="00CC3896"/>
    <w:rsid w:val="00CC72A6"/>
    <w:rsid w:val="00CD5C7D"/>
    <w:rsid w:val="00CD7601"/>
    <w:rsid w:val="00CE3BA6"/>
    <w:rsid w:val="00CE4795"/>
    <w:rsid w:val="00CE6668"/>
    <w:rsid w:val="00CF19CB"/>
    <w:rsid w:val="00CF3C69"/>
    <w:rsid w:val="00D04B32"/>
    <w:rsid w:val="00D04D07"/>
    <w:rsid w:val="00D114CC"/>
    <w:rsid w:val="00D2100A"/>
    <w:rsid w:val="00D26058"/>
    <w:rsid w:val="00D260A3"/>
    <w:rsid w:val="00D3412E"/>
    <w:rsid w:val="00D35258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59A1"/>
    <w:rsid w:val="00D970ED"/>
    <w:rsid w:val="00DA058A"/>
    <w:rsid w:val="00DA1BCC"/>
    <w:rsid w:val="00DB028E"/>
    <w:rsid w:val="00DB045C"/>
    <w:rsid w:val="00DB123D"/>
    <w:rsid w:val="00DB3FD2"/>
    <w:rsid w:val="00DC4F1C"/>
    <w:rsid w:val="00DC6C24"/>
    <w:rsid w:val="00DD2C61"/>
    <w:rsid w:val="00DE07D3"/>
    <w:rsid w:val="00DE65D6"/>
    <w:rsid w:val="00DF151A"/>
    <w:rsid w:val="00DF18A6"/>
    <w:rsid w:val="00DF31CC"/>
    <w:rsid w:val="00DF6A15"/>
    <w:rsid w:val="00E0042A"/>
    <w:rsid w:val="00E034C2"/>
    <w:rsid w:val="00E06A99"/>
    <w:rsid w:val="00E1422B"/>
    <w:rsid w:val="00E21C18"/>
    <w:rsid w:val="00E250F3"/>
    <w:rsid w:val="00E26089"/>
    <w:rsid w:val="00E2613C"/>
    <w:rsid w:val="00E27736"/>
    <w:rsid w:val="00E30201"/>
    <w:rsid w:val="00E34689"/>
    <w:rsid w:val="00E43F98"/>
    <w:rsid w:val="00E474BF"/>
    <w:rsid w:val="00E5042C"/>
    <w:rsid w:val="00E56250"/>
    <w:rsid w:val="00E5777E"/>
    <w:rsid w:val="00E60147"/>
    <w:rsid w:val="00E664D6"/>
    <w:rsid w:val="00E701FF"/>
    <w:rsid w:val="00E84AFD"/>
    <w:rsid w:val="00E933F8"/>
    <w:rsid w:val="00EA14A6"/>
    <w:rsid w:val="00EB082B"/>
    <w:rsid w:val="00EB1D18"/>
    <w:rsid w:val="00EC447F"/>
    <w:rsid w:val="00EC527C"/>
    <w:rsid w:val="00EC7921"/>
    <w:rsid w:val="00ED3148"/>
    <w:rsid w:val="00ED4C5B"/>
    <w:rsid w:val="00ED6CAB"/>
    <w:rsid w:val="00EE67B5"/>
    <w:rsid w:val="00EF03C5"/>
    <w:rsid w:val="00EF2743"/>
    <w:rsid w:val="00EF7CA2"/>
    <w:rsid w:val="00F01489"/>
    <w:rsid w:val="00F01B04"/>
    <w:rsid w:val="00F03E32"/>
    <w:rsid w:val="00F12E0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63FF5"/>
    <w:rsid w:val="00F73988"/>
    <w:rsid w:val="00F8134B"/>
    <w:rsid w:val="00F814D3"/>
    <w:rsid w:val="00F8631C"/>
    <w:rsid w:val="00F86F56"/>
    <w:rsid w:val="00F87734"/>
    <w:rsid w:val="00F87F34"/>
    <w:rsid w:val="00F90BAF"/>
    <w:rsid w:val="00F91D5F"/>
    <w:rsid w:val="00F938A9"/>
    <w:rsid w:val="00FA117E"/>
    <w:rsid w:val="00FB2934"/>
    <w:rsid w:val="00FB439C"/>
    <w:rsid w:val="00FB4512"/>
    <w:rsid w:val="00FB470E"/>
    <w:rsid w:val="00FC0A87"/>
    <w:rsid w:val="00FC4859"/>
    <w:rsid w:val="00FC5CDF"/>
    <w:rsid w:val="00FD66F8"/>
    <w:rsid w:val="00FD6B6F"/>
    <w:rsid w:val="00FE235F"/>
    <w:rsid w:val="00FE2E89"/>
    <w:rsid w:val="00FE3530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EC6ECC"/>
  <w15:docId w15:val="{EF6DBC6F-2682-4ED0-9491-B9D69700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42A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97377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897377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E0042A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E0042A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E0042A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E0042A"/>
    <w:pPr>
      <w:tabs>
        <w:tab w:val="clear" w:pos="1440"/>
        <w:tab w:val="left" w:pos="1800"/>
      </w:tabs>
      <w:ind w:left="18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E0042A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E00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0042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0042A"/>
    <w:pPr>
      <w:spacing w:after="120"/>
      <w:ind w:left="1440" w:right="1440"/>
    </w:pPr>
  </w:style>
  <w:style w:type="paragraph" w:customStyle="1" w:styleId="Blockquote">
    <w:name w:val="Blockquote"/>
    <w:basedOn w:val="Normal"/>
    <w:rsid w:val="00E0042A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E0042A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E0042A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E0042A"/>
    <w:rPr>
      <w:i/>
      <w:iCs/>
    </w:rPr>
  </w:style>
  <w:style w:type="paragraph" w:customStyle="1" w:styleId="BodyTextItalic">
    <w:name w:val="Body Text + Italic"/>
    <w:basedOn w:val="BodyText"/>
    <w:rsid w:val="00E0042A"/>
    <w:rPr>
      <w:i/>
      <w:iCs/>
    </w:rPr>
  </w:style>
  <w:style w:type="paragraph" w:customStyle="1" w:styleId="BodyTextItalicBOT">
    <w:name w:val="Body Text + Italic BOT"/>
    <w:next w:val="BodyText"/>
    <w:qFormat/>
    <w:rsid w:val="00E0042A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E0042A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E0042A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E0042A"/>
    <w:pPr>
      <w:ind w:left="1080"/>
    </w:pPr>
  </w:style>
  <w:style w:type="paragraph" w:customStyle="1" w:styleId="BodyTextPolicyContact">
    <w:name w:val="Body Text Policy Contact"/>
    <w:basedOn w:val="Normal"/>
    <w:qFormat/>
    <w:rsid w:val="00E0042A"/>
    <w:pPr>
      <w:spacing w:before="120"/>
    </w:pPr>
  </w:style>
  <w:style w:type="character" w:styleId="CommentReference">
    <w:name w:val="annotation reference"/>
    <w:rsid w:val="00E004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0042A"/>
  </w:style>
  <w:style w:type="character" w:customStyle="1" w:styleId="CommentTextChar">
    <w:name w:val="Comment Text Char"/>
    <w:link w:val="CommentText"/>
    <w:semiHidden/>
    <w:rsid w:val="00E0042A"/>
    <w:rPr>
      <w:rFonts w:ascii="Arial" w:hAnsi="Arial"/>
      <w:sz w:val="22"/>
    </w:rPr>
  </w:style>
  <w:style w:type="character" w:styleId="Hyperlink">
    <w:name w:val="Hyperlink"/>
    <w:rsid w:val="00E0042A"/>
    <w:rPr>
      <w:color w:val="0000FF"/>
      <w:u w:val="single"/>
    </w:rPr>
  </w:style>
  <w:style w:type="paragraph" w:customStyle="1" w:styleId="CommentSubject1">
    <w:name w:val="Comment Subject1"/>
    <w:basedOn w:val="CommentText"/>
    <w:next w:val="CommentText"/>
    <w:link w:val="CommentSubjectChar"/>
    <w:rsid w:val="00E0042A"/>
    <w:rPr>
      <w:b/>
      <w:bCs/>
    </w:rPr>
  </w:style>
  <w:style w:type="character" w:customStyle="1" w:styleId="CommentSubjectChar">
    <w:name w:val="Comment Subject Char"/>
    <w:link w:val="CommentSubject1"/>
    <w:rsid w:val="00E0042A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E0042A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E0042A"/>
    <w:rPr>
      <w:color w:val="800080"/>
      <w:u w:val="single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Footer">
    <w:name w:val="footer"/>
    <w:basedOn w:val="Normal"/>
    <w:link w:val="FooterChar"/>
    <w:rsid w:val="00E0042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0042A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E0042A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E0042A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E0042A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897377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897377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E0042A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E0042A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E0042A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E0042A"/>
    <w:rPr>
      <w:rFonts w:ascii="Arial" w:hAnsi="Arial"/>
      <w:sz w:val="22"/>
    </w:rPr>
  </w:style>
  <w:style w:type="paragraph" w:styleId="HTMLPreformatted">
    <w:name w:val="HTML Preformatted"/>
    <w:basedOn w:val="Normal"/>
    <w:link w:val="HTMLPreformattedChar"/>
    <w:rsid w:val="00E0042A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042A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E0042A"/>
    <w:pPr>
      <w:ind w:left="720"/>
    </w:pPr>
  </w:style>
  <w:style w:type="paragraph" w:styleId="NormalWeb">
    <w:name w:val="Normal (Web)"/>
    <w:basedOn w:val="Normal"/>
    <w:autoRedefine/>
    <w:rsid w:val="00E0042A"/>
  </w:style>
  <w:style w:type="paragraph" w:styleId="PlainText">
    <w:name w:val="Plain Text"/>
    <w:basedOn w:val="Normal"/>
    <w:link w:val="PlainTextChar"/>
    <w:rsid w:val="00E0042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042A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E0042A"/>
    <w:pPr>
      <w:spacing w:before="120" w:after="120"/>
    </w:pPr>
    <w:rPr>
      <w:b/>
    </w:rPr>
  </w:style>
  <w:style w:type="character" w:styleId="Strong">
    <w:name w:val="Strong"/>
    <w:qFormat/>
    <w:rsid w:val="00E0042A"/>
    <w:rPr>
      <w:b/>
      <w:bCs/>
    </w:rPr>
  </w:style>
  <w:style w:type="paragraph" w:styleId="Title">
    <w:name w:val="Title"/>
    <w:basedOn w:val="Normal"/>
    <w:link w:val="TitleChar"/>
    <w:qFormat/>
    <w:rsid w:val="00E0042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042A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2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23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3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0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69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1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7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500-human-resources/500.510-teleworking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500-human-resources/500.115-ethical-conduct-conflict-of-interest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leg.wa.gov/RCW/default.aspx?cite=42.52&amp;full=tru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314A8-6CA6-4802-84B1-AC6F397AE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39A08-25B6-47F6-8075-441FEE9F39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DC9060-3804-4914-B49A-B6B4F6970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A21809-38CD-4B0A-A33A-4EE8AA05FA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10960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9</cp:revision>
  <cp:lastPrinted>2010-06-25T22:56:00Z</cp:lastPrinted>
  <dcterms:created xsi:type="dcterms:W3CDTF">2010-09-23T19:43:00Z</dcterms:created>
  <dcterms:modified xsi:type="dcterms:W3CDTF">2023-05-20T18:54:00Z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0x01010064C033F28557EA48B48C26776165131A</vt:lpwstr>
  </property>
</Properties>
</file>