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C4F6" w14:textId="77777777" w:rsidR="00B67310" w:rsidRDefault="00B67310" w:rsidP="00B67310">
      <w:pPr>
        <w:pStyle w:val="Heading1"/>
      </w:pPr>
      <w:r>
        <w:t>1500.520</w:t>
      </w:r>
      <w:r>
        <w:tab/>
        <w:t>RELOCATION COMPENSATION PROCEDURE</w:t>
      </w:r>
    </w:p>
    <w:p w14:paraId="3EDBD926" w14:textId="77777777" w:rsidR="00882BB6" w:rsidRPr="00595C48" w:rsidRDefault="00FA00A8" w:rsidP="00B67310">
      <w:pPr>
        <w:pStyle w:val="BodyText"/>
        <w:rPr>
          <w:color w:val="0000FF"/>
          <w:u w:val="single"/>
        </w:rPr>
      </w:pPr>
      <w:r>
        <w:t xml:space="preserve">Wenatchee Valley </w:t>
      </w:r>
      <w:r w:rsidR="004F0E35">
        <w:t>C</w:t>
      </w:r>
      <w:r>
        <w:t>ollege may, within existing resources, authorize</w:t>
      </w:r>
      <w:r w:rsidR="00F20284">
        <w:t xml:space="preserve"> reimbursement of relocation expenses</w:t>
      </w:r>
      <w:r>
        <w:t xml:space="preserve"> when it determines it is necessary to successfully recruit and retain a qualified candidate who will have to make a move from their fixed, permanent, and principal home, in order to accept the position. </w:t>
      </w:r>
      <w:r w:rsidR="00882BB6">
        <w:t xml:space="preserve">The purpose of this procedure is to provide guidance for </w:t>
      </w:r>
      <w:r w:rsidR="00595C48">
        <w:t xml:space="preserve">a </w:t>
      </w:r>
      <w:r w:rsidR="00F20284">
        <w:t>“self-move” expense reimbursement</w:t>
      </w:r>
      <w:r w:rsidR="00882BB6">
        <w:t xml:space="preserve"> payment. This procedure applies to qualified new permanent employees. Payment of relocation compensation is normally limited to executive or management positions, administrative employees in supervisory positions and academic positions in accordance with </w:t>
      </w:r>
      <w:hyperlink r:id="rId11" w:history="1">
        <w:r w:rsidR="00882BB6" w:rsidRPr="00882BB6">
          <w:rPr>
            <w:rStyle w:val="Hyperlink"/>
          </w:rPr>
          <w:t>OFM Moving Expense Policies (60.10)</w:t>
        </w:r>
      </w:hyperlink>
      <w:r w:rsidR="00595C48">
        <w:t>.</w:t>
      </w:r>
    </w:p>
    <w:p w14:paraId="13266119" w14:textId="77777777" w:rsidR="00882BB6" w:rsidRDefault="006F44A4" w:rsidP="0081443F">
      <w:pPr>
        <w:pStyle w:val="Heading2"/>
      </w:pPr>
      <w:r>
        <w:t>A.</w:t>
      </w:r>
      <w:r>
        <w:tab/>
      </w:r>
      <w:r w:rsidR="000526E9">
        <w:t>SELF-MOVE EXPENSE REIMBURSEMENT</w:t>
      </w:r>
    </w:p>
    <w:p w14:paraId="4267AAD6" w14:textId="77777777" w:rsidR="00882BB6" w:rsidRDefault="00613D61" w:rsidP="00612016">
      <w:pPr>
        <w:pStyle w:val="BodyText025"/>
      </w:pPr>
      <w:r>
        <w:t>Wenatchee Valley</w:t>
      </w:r>
      <w:r w:rsidR="00882BB6">
        <w:t xml:space="preserve"> College </w:t>
      </w:r>
      <w:r w:rsidR="00882BB6" w:rsidRPr="004F0E35">
        <w:t>may</w:t>
      </w:r>
      <w:r w:rsidR="00882BB6">
        <w:t xml:space="preserve"> </w:t>
      </w:r>
      <w:r w:rsidR="000526E9">
        <w:t xml:space="preserve">reimburse self-move expenses </w:t>
      </w:r>
      <w:r w:rsidR="00882BB6">
        <w:t xml:space="preserve">for </w:t>
      </w:r>
      <w:r w:rsidR="00882BB6" w:rsidRPr="00A05B16">
        <w:rPr>
          <w:b/>
        </w:rPr>
        <w:t>positions that are difficult to fill</w:t>
      </w:r>
      <w:r w:rsidR="00AB1BC0">
        <w:t>, which may include</w:t>
      </w:r>
      <w:r w:rsidR="00882BB6">
        <w:t>:</w:t>
      </w:r>
    </w:p>
    <w:p w14:paraId="1E11BAC5" w14:textId="77777777" w:rsidR="00882BB6" w:rsidRDefault="00613D61" w:rsidP="00613D61">
      <w:pPr>
        <w:pStyle w:val="Heading3"/>
      </w:pPr>
      <w:r>
        <w:t>1.</w:t>
      </w:r>
      <w:r>
        <w:tab/>
      </w:r>
      <w:r w:rsidR="00882BB6">
        <w:t>Executive or management positions</w:t>
      </w:r>
      <w:r>
        <w:t>.</w:t>
      </w:r>
    </w:p>
    <w:p w14:paraId="2936E80B" w14:textId="77777777" w:rsidR="00882BB6" w:rsidRDefault="00613D61" w:rsidP="00613D61">
      <w:pPr>
        <w:pStyle w:val="Heading3"/>
      </w:pPr>
      <w:r>
        <w:t>2.</w:t>
      </w:r>
      <w:r>
        <w:tab/>
      </w:r>
      <w:r w:rsidR="00882BB6">
        <w:t>Administrative employees in supervisory positions</w:t>
      </w:r>
      <w:r>
        <w:t>.</w:t>
      </w:r>
    </w:p>
    <w:p w14:paraId="3A70A49F" w14:textId="77777777" w:rsidR="00882BB6" w:rsidRDefault="00613D61" w:rsidP="00613D61">
      <w:pPr>
        <w:pStyle w:val="Heading3"/>
      </w:pPr>
      <w:r>
        <w:t>3.</w:t>
      </w:r>
      <w:r>
        <w:tab/>
      </w:r>
      <w:r w:rsidR="00882BB6">
        <w:t>Academic positions</w:t>
      </w:r>
      <w:r>
        <w:t>.</w:t>
      </w:r>
    </w:p>
    <w:p w14:paraId="0E682B33" w14:textId="77777777" w:rsidR="00882BB6" w:rsidRDefault="00613D61" w:rsidP="00613D61">
      <w:pPr>
        <w:pStyle w:val="Heading3"/>
      </w:pPr>
      <w:r>
        <w:t>4.</w:t>
      </w:r>
      <w:r>
        <w:tab/>
      </w:r>
      <w:r w:rsidR="00882BB6">
        <w:t>Critical position(s) that are difficult to fill</w:t>
      </w:r>
      <w:r w:rsidR="00FF2CBC">
        <w:t xml:space="preserve">, in accordance with </w:t>
      </w:r>
      <w:hyperlink r:id="rId12" w:history="1">
        <w:r w:rsidR="00FF2CBC" w:rsidRPr="00FF2CBC">
          <w:rPr>
            <w:rStyle w:val="Hyperlink"/>
          </w:rPr>
          <w:t>OFM 60.10.30.b</w:t>
        </w:r>
      </w:hyperlink>
      <w:r w:rsidR="00FF2CBC">
        <w:t>.</w:t>
      </w:r>
    </w:p>
    <w:p w14:paraId="4D4E0949" w14:textId="77777777" w:rsidR="00882BB6" w:rsidRDefault="00882BB6" w:rsidP="00612016">
      <w:pPr>
        <w:pStyle w:val="BodyText025"/>
      </w:pPr>
      <w:r>
        <w:t xml:space="preserve">The </w:t>
      </w:r>
      <w:r w:rsidR="001C7E81">
        <w:t>chief</w:t>
      </w:r>
      <w:r>
        <w:t xml:space="preserve"> </w:t>
      </w:r>
      <w:r w:rsidR="00613D61">
        <w:t>h</w:t>
      </w:r>
      <w:r>
        <w:t xml:space="preserve">uman </w:t>
      </w:r>
      <w:r w:rsidR="00613D61">
        <w:t>r</w:t>
      </w:r>
      <w:r>
        <w:t>esources</w:t>
      </w:r>
      <w:r w:rsidR="001C7E81">
        <w:t xml:space="preserve"> officer</w:t>
      </w:r>
      <w:r w:rsidR="0081443F">
        <w:t xml:space="preserve"> or designee</w:t>
      </w:r>
      <w:r>
        <w:t xml:space="preserve">, in conjunction with the appointing authority, is responsible for reviewing and approving the conditions under which </w:t>
      </w:r>
      <w:r w:rsidR="00613D61">
        <w:t>the college</w:t>
      </w:r>
      <w:r>
        <w:t xml:space="preserve"> will consider </w:t>
      </w:r>
      <w:r w:rsidR="000526E9">
        <w:t>reimbursement for self-move expenses</w:t>
      </w:r>
      <w:r>
        <w:t>. Conditions may also include the availability of qualified candidates and the skills and qualifications of the candidate.</w:t>
      </w:r>
    </w:p>
    <w:p w14:paraId="45C7137B" w14:textId="77777777" w:rsidR="00882BB6" w:rsidRDefault="00882BB6" w:rsidP="00612016">
      <w:pPr>
        <w:pStyle w:val="BodyText025"/>
      </w:pPr>
      <w:r>
        <w:t xml:space="preserve">Payment of relocation compensation must be within existing resources </w:t>
      </w:r>
      <w:hyperlink r:id="rId13" w:history="1">
        <w:r w:rsidRPr="00882BB6">
          <w:rPr>
            <w:rStyle w:val="Hyperlink"/>
          </w:rPr>
          <w:t>(RCW 43.03.125)</w:t>
        </w:r>
      </w:hyperlink>
      <w:r>
        <w:t xml:space="preserve">, and may </w:t>
      </w:r>
      <w:r w:rsidR="005D3EFE">
        <w:t>not exceed</w:t>
      </w:r>
      <w:r w:rsidR="00125407">
        <w:t xml:space="preserve"> a </w:t>
      </w:r>
      <w:r>
        <w:t>total dollar amount for all</w:t>
      </w:r>
      <w:r w:rsidR="00613D61">
        <w:t xml:space="preserve"> </w:t>
      </w:r>
      <w:r>
        <w:t>moving costs.</w:t>
      </w:r>
    </w:p>
    <w:p w14:paraId="014326FC" w14:textId="77777777" w:rsidR="000526E9" w:rsidRDefault="00C75973" w:rsidP="00612016">
      <w:pPr>
        <w:pStyle w:val="BodyText025"/>
      </w:pPr>
      <w:r>
        <w:t xml:space="preserve">Per </w:t>
      </w:r>
      <w:r w:rsidR="0081443F">
        <w:t>the Washington state Department of Enterprise Services (</w:t>
      </w:r>
      <w:r>
        <w:t>DES</w:t>
      </w:r>
      <w:r w:rsidR="0081443F">
        <w:t>)</w:t>
      </w:r>
      <w:r>
        <w:t>, a</w:t>
      </w:r>
      <w:r w:rsidR="000526E9" w:rsidRPr="000526E9">
        <w:t xml:space="preserve"> </w:t>
      </w:r>
      <w:r w:rsidR="0081443F">
        <w:t>“s</w:t>
      </w:r>
      <w:r w:rsidR="000526E9" w:rsidRPr="000526E9">
        <w:t>elf</w:t>
      </w:r>
      <w:r w:rsidR="000526E9">
        <w:t>-</w:t>
      </w:r>
      <w:r w:rsidR="000526E9" w:rsidRPr="000526E9">
        <w:t xml:space="preserve">move” is where </w:t>
      </w:r>
      <w:r>
        <w:t>the new employee is</w:t>
      </w:r>
      <w:r w:rsidR="000526E9" w:rsidRPr="000526E9">
        <w:t xml:space="preserve"> responsible for either hiring a common carrier directly (</w:t>
      </w:r>
      <w:r w:rsidR="0081443F">
        <w:t>e.g.,</w:t>
      </w:r>
      <w:r w:rsidR="000526E9" w:rsidRPr="000526E9">
        <w:t xml:space="preserve"> Allied Van Lines; Starving Students) or for renting moving equipment (</w:t>
      </w:r>
      <w:r w:rsidR="005E19F0">
        <w:t>example.</w:t>
      </w:r>
      <w:r w:rsidR="000526E9" w:rsidRPr="000526E9">
        <w:t xml:space="preserve"> U-Haul). If renting moving equipment, it is a single; shortest distance, one-way, one time move (not multiple trips between origin and destination). </w:t>
      </w:r>
      <w:r>
        <w:t>The new employee</w:t>
      </w:r>
      <w:r w:rsidR="000526E9" w:rsidRPr="000526E9">
        <w:t xml:space="preserve"> pay</w:t>
      </w:r>
      <w:r>
        <w:t>s</w:t>
      </w:r>
      <w:r w:rsidR="000526E9" w:rsidRPr="000526E9">
        <w:t xml:space="preserve"> for the services directly and upon completion of the move; submit</w:t>
      </w:r>
      <w:r>
        <w:t>s</w:t>
      </w:r>
      <w:r w:rsidR="000526E9" w:rsidRPr="000526E9">
        <w:t xml:space="preserve"> receipts to Wenatchee Valley College. </w:t>
      </w:r>
      <w:r w:rsidR="000526E9">
        <w:t>A human resources officer</w:t>
      </w:r>
      <w:r w:rsidR="000526E9" w:rsidRPr="000526E9">
        <w:t xml:space="preserve"> will audit for compliance of set allotments and reimburse </w:t>
      </w:r>
      <w:r>
        <w:t>the new employee (through the payroll process).</w:t>
      </w:r>
      <w:r w:rsidR="000526E9" w:rsidRPr="000526E9">
        <w:t xml:space="preserve"> </w:t>
      </w:r>
    </w:p>
    <w:p w14:paraId="083B4819" w14:textId="77777777" w:rsidR="00613D61" w:rsidRDefault="00613D61" w:rsidP="0081443F">
      <w:pPr>
        <w:pStyle w:val="Heading2"/>
      </w:pPr>
      <w:r>
        <w:t>B.</w:t>
      </w:r>
      <w:r>
        <w:tab/>
        <w:t>PROCEDURE</w:t>
      </w:r>
    </w:p>
    <w:p w14:paraId="6549A38C" w14:textId="77777777" w:rsidR="00613D61" w:rsidRDefault="00613D61" w:rsidP="00612016">
      <w:pPr>
        <w:pStyle w:val="BodyText025"/>
      </w:pPr>
      <w:r>
        <w:t>The following procedures must be followed</w:t>
      </w:r>
      <w:r w:rsidR="00500340">
        <w:t>:</w:t>
      </w:r>
    </w:p>
    <w:p w14:paraId="55142D9A" w14:textId="58CC1B18" w:rsidR="00882BB6" w:rsidRDefault="00613D61" w:rsidP="00613D61">
      <w:pPr>
        <w:pStyle w:val="Heading3"/>
      </w:pPr>
      <w:r>
        <w:t>1.</w:t>
      </w:r>
      <w:r>
        <w:tab/>
      </w:r>
      <w:r w:rsidR="00882BB6">
        <w:t>Prior to the relocation, the prospective employee must read</w:t>
      </w:r>
      <w:r w:rsidR="002D3401">
        <w:t xml:space="preserve"> sections </w:t>
      </w:r>
      <w:hyperlink r:id="rId14" w:history="1">
        <w:r w:rsidR="002D3401" w:rsidRPr="002D3401">
          <w:rPr>
            <w:rStyle w:val="Hyperlink"/>
          </w:rPr>
          <w:t>60.10</w:t>
        </w:r>
      </w:hyperlink>
      <w:r w:rsidR="002D3401">
        <w:t xml:space="preserve"> and </w:t>
      </w:r>
      <w:hyperlink r:id="rId15" w:history="1">
        <w:r w:rsidR="002D3401" w:rsidRPr="002D3401">
          <w:rPr>
            <w:rStyle w:val="Hyperlink"/>
          </w:rPr>
          <w:t>60.20</w:t>
        </w:r>
      </w:hyperlink>
      <w:r w:rsidR="002D3401">
        <w:t xml:space="preserve"> of the Washington State Administrative and Accounting Manual (SAAM), </w:t>
      </w:r>
      <w:r w:rsidR="00882BB6">
        <w:t xml:space="preserve">and then </w:t>
      </w:r>
      <w:r w:rsidR="00DB45C1">
        <w:t xml:space="preserve">notify the chief human resources officer </w:t>
      </w:r>
      <w:r w:rsidR="008B2620">
        <w:t xml:space="preserve">or designee </w:t>
      </w:r>
      <w:r w:rsidR="00DB45C1">
        <w:t>of the intention to seek reimbursement for a “self-move.”</w:t>
      </w:r>
    </w:p>
    <w:p w14:paraId="02265925" w14:textId="293857BD" w:rsidR="00882BB6" w:rsidRDefault="00613D61" w:rsidP="00613D61">
      <w:pPr>
        <w:pStyle w:val="Heading3"/>
      </w:pPr>
      <w:r>
        <w:t>2.</w:t>
      </w:r>
      <w:r>
        <w:tab/>
      </w:r>
      <w:r w:rsidR="00882BB6">
        <w:t xml:space="preserve">The </w:t>
      </w:r>
      <w:r w:rsidR="00C7401D">
        <w:t>chief h</w:t>
      </w:r>
      <w:r w:rsidR="00882BB6">
        <w:t xml:space="preserve">uman </w:t>
      </w:r>
      <w:r w:rsidR="00C7401D">
        <w:t>r</w:t>
      </w:r>
      <w:r w:rsidR="00882BB6">
        <w:t xml:space="preserve">esources </w:t>
      </w:r>
      <w:r w:rsidR="00C7401D">
        <w:t>officer</w:t>
      </w:r>
      <w:r w:rsidR="00882BB6">
        <w:t xml:space="preserve"> </w:t>
      </w:r>
      <w:r w:rsidR="008B2620">
        <w:t xml:space="preserve">or designee </w:t>
      </w:r>
      <w:r w:rsidR="00882BB6">
        <w:t xml:space="preserve">will review the </w:t>
      </w:r>
      <w:r w:rsidR="001739AB">
        <w:t xml:space="preserve">request </w:t>
      </w:r>
      <w:r w:rsidR="00882BB6">
        <w:t xml:space="preserve">and determine </w:t>
      </w:r>
      <w:r w:rsidR="00DB45C1">
        <w:t>eligibility.</w:t>
      </w:r>
    </w:p>
    <w:p w14:paraId="14369F02" w14:textId="706B92A6" w:rsidR="00DB45C1" w:rsidRPr="00DB45C1" w:rsidRDefault="00613D61" w:rsidP="00DB45C1">
      <w:pPr>
        <w:pStyle w:val="Heading3"/>
      </w:pPr>
      <w:r>
        <w:t>3.</w:t>
      </w:r>
      <w:r>
        <w:tab/>
      </w:r>
      <w:r w:rsidR="00882BB6">
        <w:t xml:space="preserve">Upon approval, </w:t>
      </w:r>
      <w:r w:rsidR="002D3401">
        <w:t>t</w:t>
      </w:r>
      <w:r w:rsidR="00DB45C1">
        <w:t xml:space="preserve">he prospective employee must provide all receipts for all expenses </w:t>
      </w:r>
      <w:proofErr w:type="gramStart"/>
      <w:r w:rsidR="00DB45C1">
        <w:t>in</w:t>
      </w:r>
      <w:proofErr w:type="gramEnd"/>
      <w:r w:rsidR="00DB45C1">
        <w:t xml:space="preserve"> which they are seeking reimbursement.</w:t>
      </w:r>
    </w:p>
    <w:p w14:paraId="0E7EDCE9" w14:textId="77777777" w:rsidR="00882BB6" w:rsidRDefault="00613D61" w:rsidP="00613D61">
      <w:pPr>
        <w:pStyle w:val="Heading3"/>
      </w:pPr>
      <w:r>
        <w:t>4.</w:t>
      </w:r>
      <w:r>
        <w:tab/>
      </w:r>
      <w:r w:rsidR="00882BB6">
        <w:t>Payment will not be made until the prospective employee begins work with the college.</w:t>
      </w:r>
    </w:p>
    <w:p w14:paraId="33ED7E35" w14:textId="77777777" w:rsidR="00882BB6" w:rsidRDefault="00613D61" w:rsidP="00613D61">
      <w:pPr>
        <w:pStyle w:val="Heading3"/>
      </w:pPr>
      <w:r>
        <w:t>5.</w:t>
      </w:r>
      <w:r>
        <w:tab/>
      </w:r>
      <w:r w:rsidR="00882BB6">
        <w:t>Payment will be made in conjunction with the next applicable paycheck.</w:t>
      </w:r>
    </w:p>
    <w:p w14:paraId="390F8D7F" w14:textId="77777777" w:rsidR="00882BB6" w:rsidRDefault="00613D61" w:rsidP="00613D61">
      <w:pPr>
        <w:pStyle w:val="Heading3"/>
      </w:pPr>
      <w:r>
        <w:lastRenderedPageBreak/>
        <w:t>6.</w:t>
      </w:r>
      <w:r>
        <w:tab/>
      </w:r>
      <w:r w:rsidR="00882BB6">
        <w:t>Payment is considered taxable fringe and is subject to income tax</w:t>
      </w:r>
      <w:r w:rsidR="00AB1BC0">
        <w:t>, social security, Medicare and other required deductions</w:t>
      </w:r>
      <w:r w:rsidR="00882BB6">
        <w:t>. Payment wil</w:t>
      </w:r>
      <w:r w:rsidR="00F04C5B">
        <w:t>l be reported on the</w:t>
      </w:r>
      <w:r w:rsidR="00882BB6">
        <w:t xml:space="preserve"> employee’s W</w:t>
      </w:r>
      <w:r w:rsidR="00AB1BC0">
        <w:t>-</w:t>
      </w:r>
      <w:r w:rsidR="00882BB6">
        <w:t>2 form.</w:t>
      </w:r>
    </w:p>
    <w:p w14:paraId="24B41D9A" w14:textId="77777777" w:rsidR="00DB45C1" w:rsidRDefault="00DB45C1" w:rsidP="0081443F">
      <w:pPr>
        <w:pStyle w:val="Heading2"/>
      </w:pPr>
      <w:r>
        <w:t>C.</w:t>
      </w:r>
      <w:r>
        <w:tab/>
        <w:t>MAXIMUM ALLOTMENTS</w:t>
      </w:r>
    </w:p>
    <w:p w14:paraId="2CE055F8" w14:textId="77777777" w:rsidR="00DB45C1" w:rsidRPr="00DB45C1" w:rsidRDefault="00DB45C1" w:rsidP="00612016">
      <w:pPr>
        <w:pStyle w:val="BodyText025"/>
      </w:pPr>
      <w:r>
        <w:t xml:space="preserve">Wenatchee Valley College has set a maximum allotment in accordance with DES and </w:t>
      </w:r>
      <w:r w:rsidR="008B2620">
        <w:t>office of financial services (</w:t>
      </w:r>
      <w:r>
        <w:t>OFM</w:t>
      </w:r>
      <w:r w:rsidR="008B2620">
        <w:t>)</w:t>
      </w:r>
      <w:r>
        <w:t xml:space="preserve"> guidelines. Please contact the chief human resources officer</w:t>
      </w:r>
      <w:r w:rsidR="008B2620">
        <w:t xml:space="preserve"> or designee</w:t>
      </w:r>
      <w:r>
        <w:t xml:space="preserve"> for maximum allotment amount.</w:t>
      </w:r>
    </w:p>
    <w:p w14:paraId="354EC756" w14:textId="77777777" w:rsidR="00882BB6" w:rsidRDefault="00DB45C1" w:rsidP="0081443F">
      <w:pPr>
        <w:pStyle w:val="Heading2"/>
      </w:pPr>
      <w:bookmarkStart w:id="0" w:name="_Hlk125630376"/>
      <w:r>
        <w:t>D</w:t>
      </w:r>
      <w:r w:rsidR="00C7401D">
        <w:t>.</w:t>
      </w:r>
      <w:r w:rsidR="00C7401D">
        <w:tab/>
      </w:r>
      <w:r w:rsidR="00882BB6">
        <w:t>REPAYMENT</w:t>
      </w:r>
    </w:p>
    <w:p w14:paraId="2A420995" w14:textId="69E5DD78" w:rsidR="00882BB6" w:rsidRDefault="00882BB6" w:rsidP="00612016">
      <w:pPr>
        <w:pStyle w:val="BodyText025"/>
      </w:pPr>
      <w:bookmarkStart w:id="1" w:name="_Hlk125630403"/>
      <w:bookmarkEnd w:id="0"/>
      <w:r>
        <w:t xml:space="preserve">If within one year of the date of appointment the employee voluntarily terminates employment or engages in behavior that makes termination of employment necessary, the full amount of the relocation compensation payment must be repaid to the college. This amount shall become a debt owed to </w:t>
      </w:r>
      <w:r w:rsidR="00F04C5B">
        <w:t>Wenatchee Valley College</w:t>
      </w:r>
      <w:r>
        <w:t xml:space="preserve">, and the employee will be liable for all </w:t>
      </w:r>
      <w:proofErr w:type="gramStart"/>
      <w:r>
        <w:t>cost</w:t>
      </w:r>
      <w:proofErr w:type="gramEnd"/>
      <w:r>
        <w:t xml:space="preserve"> of collection including reasonable attorney fees. Employment offer letters </w:t>
      </w:r>
      <w:r w:rsidR="008B5622">
        <w:t xml:space="preserve">or employment agreement </w:t>
      </w:r>
      <w:r>
        <w:t>must include notification of the repayment provision.</w:t>
      </w:r>
    </w:p>
    <w:bookmarkEnd w:id="1"/>
    <w:p w14:paraId="42765CB7" w14:textId="77777777" w:rsidR="00923393" w:rsidRDefault="00882BB6" w:rsidP="00612016">
      <w:pPr>
        <w:pStyle w:val="BodyText025"/>
      </w:pPr>
      <w:r>
        <w:t>Terminati</w:t>
      </w:r>
      <w:r w:rsidR="008B5622">
        <w:t>on of employment as a result of</w:t>
      </w:r>
      <w:r>
        <w:t xml:space="preserve"> layoff, disability separation, or other good cause as de</w:t>
      </w:r>
      <w:r w:rsidR="00F04C5B">
        <w:t>termined by the chief human resources officer</w:t>
      </w:r>
      <w:r>
        <w:t>, or</w:t>
      </w:r>
      <w:r w:rsidR="00F04C5B">
        <w:t xml:space="preserve"> </w:t>
      </w:r>
      <w:r>
        <w:t xml:space="preserve">their respective </w:t>
      </w:r>
      <w:proofErr w:type="gramStart"/>
      <w:r>
        <w:t>designees</w:t>
      </w:r>
      <w:proofErr w:type="gramEnd"/>
      <w:r>
        <w:t>, will not require repayment of the relocation compensation.</w:t>
      </w:r>
    </w:p>
    <w:p w14:paraId="51CFAC2D" w14:textId="77777777" w:rsidR="00AB1BC0" w:rsidRDefault="009566E9" w:rsidP="00612016">
      <w:pPr>
        <w:pStyle w:val="BodyText025"/>
      </w:pPr>
      <w:r>
        <w:t xml:space="preserve">Wenatchee Valley College </w:t>
      </w:r>
      <w:r w:rsidR="00AB1BC0" w:rsidRPr="00AB1BC0">
        <w:t xml:space="preserve">may withhold the amount of the relocation compensation paid by the </w:t>
      </w:r>
      <w:r>
        <w:t>college</w:t>
      </w:r>
      <w:r w:rsidR="00AB1BC0" w:rsidRPr="00AB1BC0">
        <w:t xml:space="preserve"> from any amounts </w:t>
      </w:r>
      <w:proofErr w:type="gramStart"/>
      <w:r w:rsidR="00AB1BC0" w:rsidRPr="00AB1BC0">
        <w:t>due</w:t>
      </w:r>
      <w:proofErr w:type="gramEnd"/>
      <w:r w:rsidR="00AB1BC0" w:rsidRPr="00AB1BC0">
        <w:t xml:space="preserve"> the employee. (</w:t>
      </w:r>
      <w:hyperlink r:id="rId16" w:history="1">
        <w:r w:rsidR="00AB1BC0">
          <w:rPr>
            <w:rStyle w:val="Hyperlink"/>
          </w:rPr>
          <w:t xml:space="preserve">RCW </w:t>
        </w:r>
        <w:r w:rsidR="00AB1BC0" w:rsidRPr="00AB1BC0">
          <w:rPr>
            <w:rStyle w:val="Hyperlink"/>
          </w:rPr>
          <w:t>43.03.120</w:t>
        </w:r>
      </w:hyperlink>
      <w:r w:rsidR="00AB1BC0" w:rsidRPr="00AB1BC0">
        <w:t>,</w:t>
      </w:r>
      <w:r>
        <w:t xml:space="preserve"> </w:t>
      </w:r>
      <w:hyperlink r:id="rId17" w:history="1">
        <w:r w:rsidR="00AB1BC0">
          <w:rPr>
            <w:rStyle w:val="Hyperlink"/>
          </w:rPr>
          <w:t xml:space="preserve">SAAM </w:t>
        </w:r>
        <w:r w:rsidR="00AB1BC0" w:rsidRPr="00AB1BC0">
          <w:rPr>
            <w:rStyle w:val="Hyperlink"/>
          </w:rPr>
          <w:t>60.10.30(c)</w:t>
        </w:r>
      </w:hyperlink>
      <w:r w:rsidR="00AB1BC0" w:rsidRPr="00AB1BC0">
        <w:t>)</w:t>
      </w:r>
    </w:p>
    <w:p w14:paraId="270D1011" w14:textId="72BB8099" w:rsidR="00923393" w:rsidRDefault="00923393" w:rsidP="00C37493">
      <w:pPr>
        <w:pStyle w:val="BodyTextItalicBOT"/>
      </w:pPr>
      <w:r>
        <w:t xml:space="preserve">Approved by the president’s cabinet: </w:t>
      </w:r>
      <w:r w:rsidR="00C37493">
        <w:t>2/7/23</w:t>
      </w:r>
      <w:r w:rsidR="008C139E">
        <w:t xml:space="preserve">, </w:t>
      </w:r>
      <w:proofErr w:type="gramStart"/>
      <w:r w:rsidR="008C139E">
        <w:t>10/3/23</w:t>
      </w:r>
      <w:proofErr w:type="gramEnd"/>
    </w:p>
    <w:p w14:paraId="3B2E2E39" w14:textId="60B7DEAC" w:rsidR="00923393" w:rsidRDefault="00923393" w:rsidP="00923393">
      <w:pPr>
        <w:pStyle w:val="BodyTextItalicBOT"/>
      </w:pPr>
      <w:r>
        <w:t xml:space="preserve">Last reviewed: </w:t>
      </w:r>
      <w:r w:rsidR="008C139E">
        <w:t>10</w:t>
      </w:r>
      <w:r w:rsidR="00C37493">
        <w:t>/</w:t>
      </w:r>
      <w:r w:rsidR="008C139E">
        <w:t>3</w:t>
      </w:r>
      <w:r w:rsidR="00C37493">
        <w:t>/23</w:t>
      </w:r>
    </w:p>
    <w:p w14:paraId="75B01692" w14:textId="77777777" w:rsidR="00923393" w:rsidRDefault="00923393" w:rsidP="00923393">
      <w:pPr>
        <w:pStyle w:val="BodyTextPolicyContact"/>
      </w:pPr>
      <w:r>
        <w:t xml:space="preserve">Policy </w:t>
      </w:r>
      <w:proofErr w:type="gramStart"/>
      <w:r>
        <w:t>contact</w:t>
      </w:r>
      <w:proofErr w:type="gramEnd"/>
      <w:r>
        <w:t xml:space="preserve">: </w:t>
      </w:r>
      <w:r w:rsidR="001C7E81">
        <w:t>Human Resources</w:t>
      </w:r>
    </w:p>
    <w:p w14:paraId="7F5EE562" w14:textId="77777777" w:rsidR="00923393" w:rsidRDefault="00923393" w:rsidP="00923393">
      <w:pPr>
        <w:pStyle w:val="RelatedPP"/>
      </w:pPr>
      <w:r>
        <w:t>Related policies and procedures</w:t>
      </w:r>
    </w:p>
    <w:p w14:paraId="7692D4AA" w14:textId="77777777" w:rsidR="001C7E81" w:rsidRDefault="00923393" w:rsidP="001C7E81">
      <w:pPr>
        <w:pStyle w:val="000000RelatedPolicies"/>
      </w:pPr>
      <w:r>
        <w:tab/>
      </w:r>
      <w:r w:rsidR="001C7E81">
        <w:t>1500.515</w:t>
      </w:r>
      <w:r w:rsidR="001C7E81">
        <w:tab/>
      </w:r>
      <w:hyperlink r:id="rId18" w:history="1">
        <w:r w:rsidR="001C7E81" w:rsidRPr="001C7E81">
          <w:rPr>
            <w:rStyle w:val="Hyperlink"/>
          </w:rPr>
          <w:t>Interview Expense Procedure</w:t>
        </w:r>
      </w:hyperlink>
    </w:p>
    <w:p w14:paraId="79F56588" w14:textId="77777777" w:rsidR="00BF4EA6" w:rsidRDefault="00C87231" w:rsidP="00BF4EA6">
      <w:hyperlink r:id="rId19" w:history="1">
        <w:r w:rsidR="00BF4EA6" w:rsidRPr="00C7401D">
          <w:rPr>
            <w:rStyle w:val="Hyperlink"/>
          </w:rPr>
          <w:t>Washington State Department of Enterprise Services</w:t>
        </w:r>
      </w:hyperlink>
    </w:p>
    <w:sectPr w:rsidR="00BF4EA6" w:rsidSect="008C7A5C">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AD1C" w14:textId="77777777" w:rsidR="00595E74" w:rsidRDefault="00595E74">
      <w:r>
        <w:separator/>
      </w:r>
    </w:p>
  </w:endnote>
  <w:endnote w:type="continuationSeparator" w:id="0">
    <w:p w14:paraId="6FE7517E" w14:textId="77777777" w:rsidR="00595E74" w:rsidRDefault="0059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D129" w14:textId="77777777" w:rsidR="00FF2CBC" w:rsidRDefault="00FF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B61D" w14:textId="77777777" w:rsidR="00FF2CBC" w:rsidRDefault="00FF2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6C4B" w14:textId="77777777" w:rsidR="00FF2CBC" w:rsidRDefault="00FF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B4AA" w14:textId="77777777" w:rsidR="00595E74" w:rsidRDefault="00595E74">
      <w:r>
        <w:separator/>
      </w:r>
    </w:p>
  </w:footnote>
  <w:footnote w:type="continuationSeparator" w:id="0">
    <w:p w14:paraId="31376F31" w14:textId="77777777" w:rsidR="00595E74" w:rsidRDefault="0059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7F6C" w14:textId="7C74657B" w:rsidR="00FF2CBC" w:rsidRDefault="00FF2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D954" w14:textId="18662835" w:rsidR="00FF2CBC" w:rsidRPr="003A33D1" w:rsidRDefault="00FF2CBC" w:rsidP="00B67310">
    <w:pPr>
      <w:tabs>
        <w:tab w:val="right" w:pos="9360"/>
      </w:tabs>
    </w:pPr>
    <w:r w:rsidRPr="003A33D1">
      <w:t>Wenatchee Valley College</w:t>
    </w:r>
    <w:r w:rsidRPr="003A33D1">
      <w:tab/>
      <w:t>1500.000 HUMAN RESOURCES</w:t>
    </w:r>
  </w:p>
  <w:p w14:paraId="3A1234A5" w14:textId="77777777" w:rsidR="00FF2CBC" w:rsidRPr="003A33D1" w:rsidRDefault="00FF2CBC" w:rsidP="003A33D1">
    <w:r w:rsidRPr="003A33D1">
      <w:t>COLLEGE OPERATIONAL PROCEDURE</w:t>
    </w:r>
  </w:p>
  <w:p w14:paraId="677A8291" w14:textId="77777777" w:rsidR="00FF2CBC" w:rsidRDefault="00FF2CBC" w:rsidP="003A33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30E4" w14:textId="0EB62349" w:rsidR="00FF2CBC" w:rsidRDefault="00FF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2A52D2CC"/>
    <w:lvl w:ilvl="0" w:tplc="76DE9F4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5348339">
    <w:abstractNumId w:val="11"/>
  </w:num>
  <w:num w:numId="2" w16cid:durableId="1408765489">
    <w:abstractNumId w:val="12"/>
  </w:num>
  <w:num w:numId="3" w16cid:durableId="519320000">
    <w:abstractNumId w:val="29"/>
  </w:num>
  <w:num w:numId="4" w16cid:durableId="2046131557">
    <w:abstractNumId w:val="30"/>
  </w:num>
  <w:num w:numId="5" w16cid:durableId="79837345">
    <w:abstractNumId w:val="27"/>
  </w:num>
  <w:num w:numId="6" w16cid:durableId="1607080369">
    <w:abstractNumId w:val="3"/>
  </w:num>
  <w:num w:numId="7" w16cid:durableId="912350758">
    <w:abstractNumId w:val="10"/>
  </w:num>
  <w:num w:numId="8" w16cid:durableId="577250303">
    <w:abstractNumId w:val="28"/>
  </w:num>
  <w:num w:numId="9" w16cid:durableId="142742777">
    <w:abstractNumId w:val="23"/>
  </w:num>
  <w:num w:numId="10" w16cid:durableId="1048913393">
    <w:abstractNumId w:val="7"/>
  </w:num>
  <w:num w:numId="11" w16cid:durableId="1931158177">
    <w:abstractNumId w:val="21"/>
  </w:num>
  <w:num w:numId="12" w16cid:durableId="1045183100">
    <w:abstractNumId w:val="32"/>
  </w:num>
  <w:num w:numId="13" w16cid:durableId="812452523">
    <w:abstractNumId w:val="0"/>
  </w:num>
  <w:num w:numId="14" w16cid:durableId="9841549">
    <w:abstractNumId w:val="13"/>
  </w:num>
  <w:num w:numId="15" w16cid:durableId="45222389">
    <w:abstractNumId w:val="19"/>
  </w:num>
  <w:num w:numId="16" w16cid:durableId="889343599">
    <w:abstractNumId w:val="14"/>
  </w:num>
  <w:num w:numId="17" w16cid:durableId="391390960">
    <w:abstractNumId w:val="2"/>
  </w:num>
  <w:num w:numId="18" w16cid:durableId="1547916022">
    <w:abstractNumId w:val="34"/>
  </w:num>
  <w:num w:numId="19" w16cid:durableId="1950971847">
    <w:abstractNumId w:val="8"/>
  </w:num>
  <w:num w:numId="20" w16cid:durableId="709037238">
    <w:abstractNumId w:val="31"/>
  </w:num>
  <w:num w:numId="21" w16cid:durableId="422606963">
    <w:abstractNumId w:val="25"/>
  </w:num>
  <w:num w:numId="22" w16cid:durableId="674961025">
    <w:abstractNumId w:val="39"/>
  </w:num>
  <w:num w:numId="23" w16cid:durableId="1802915890">
    <w:abstractNumId w:val="18"/>
  </w:num>
  <w:num w:numId="24" w16cid:durableId="501551718">
    <w:abstractNumId w:val="22"/>
  </w:num>
  <w:num w:numId="25" w16cid:durableId="660472156">
    <w:abstractNumId w:val="38"/>
  </w:num>
  <w:num w:numId="26" w16cid:durableId="1981224060">
    <w:abstractNumId w:val="40"/>
  </w:num>
  <w:num w:numId="27" w16cid:durableId="1447965488">
    <w:abstractNumId w:val="24"/>
  </w:num>
  <w:num w:numId="28" w16cid:durableId="1997152099">
    <w:abstractNumId w:val="37"/>
  </w:num>
  <w:num w:numId="29" w16cid:durableId="833565180">
    <w:abstractNumId w:val="36"/>
  </w:num>
  <w:num w:numId="30" w16cid:durableId="1341815500">
    <w:abstractNumId w:val="35"/>
  </w:num>
  <w:num w:numId="31" w16cid:durableId="668293775">
    <w:abstractNumId w:val="9"/>
  </w:num>
  <w:num w:numId="32" w16cid:durableId="1185170314">
    <w:abstractNumId w:val="33"/>
  </w:num>
  <w:num w:numId="33" w16cid:durableId="1246573059">
    <w:abstractNumId w:val="4"/>
  </w:num>
  <w:num w:numId="34" w16cid:durableId="752816405">
    <w:abstractNumId w:val="16"/>
  </w:num>
  <w:num w:numId="35" w16cid:durableId="2064867563">
    <w:abstractNumId w:val="15"/>
  </w:num>
  <w:num w:numId="36" w16cid:durableId="1609579186">
    <w:abstractNumId w:val="6"/>
  </w:num>
  <w:num w:numId="37" w16cid:durableId="633949320">
    <w:abstractNumId w:val="1"/>
  </w:num>
  <w:num w:numId="38" w16cid:durableId="2037000050">
    <w:abstractNumId w:val="26"/>
  </w:num>
  <w:num w:numId="39" w16cid:durableId="713382890">
    <w:abstractNumId w:val="20"/>
  </w:num>
  <w:num w:numId="40" w16cid:durableId="859129095">
    <w:abstractNumId w:val="17"/>
  </w:num>
  <w:num w:numId="41" w16cid:durableId="2096900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26E9"/>
    <w:rsid w:val="0005400B"/>
    <w:rsid w:val="00054EBE"/>
    <w:rsid w:val="00057ED4"/>
    <w:rsid w:val="00066375"/>
    <w:rsid w:val="00070CC7"/>
    <w:rsid w:val="000750EA"/>
    <w:rsid w:val="000766C4"/>
    <w:rsid w:val="00077897"/>
    <w:rsid w:val="00083F69"/>
    <w:rsid w:val="0008564D"/>
    <w:rsid w:val="00085ADC"/>
    <w:rsid w:val="000978AE"/>
    <w:rsid w:val="000979B3"/>
    <w:rsid w:val="000A1E7D"/>
    <w:rsid w:val="000A7AE6"/>
    <w:rsid w:val="000B4BD4"/>
    <w:rsid w:val="000C7FB4"/>
    <w:rsid w:val="000F487E"/>
    <w:rsid w:val="000F4899"/>
    <w:rsid w:val="000F5C9F"/>
    <w:rsid w:val="00114ADF"/>
    <w:rsid w:val="00125407"/>
    <w:rsid w:val="00130843"/>
    <w:rsid w:val="0013104E"/>
    <w:rsid w:val="001333F9"/>
    <w:rsid w:val="00137102"/>
    <w:rsid w:val="00153833"/>
    <w:rsid w:val="00172556"/>
    <w:rsid w:val="001739AB"/>
    <w:rsid w:val="00183485"/>
    <w:rsid w:val="0018557B"/>
    <w:rsid w:val="00187649"/>
    <w:rsid w:val="00195706"/>
    <w:rsid w:val="00197258"/>
    <w:rsid w:val="001A462F"/>
    <w:rsid w:val="001A4FE5"/>
    <w:rsid w:val="001A622A"/>
    <w:rsid w:val="001A7926"/>
    <w:rsid w:val="001B01E9"/>
    <w:rsid w:val="001B388D"/>
    <w:rsid w:val="001C117C"/>
    <w:rsid w:val="001C731F"/>
    <w:rsid w:val="001C7E81"/>
    <w:rsid w:val="001D1045"/>
    <w:rsid w:val="001D5414"/>
    <w:rsid w:val="001E0316"/>
    <w:rsid w:val="001E27EC"/>
    <w:rsid w:val="001F0AC3"/>
    <w:rsid w:val="001F5E7A"/>
    <w:rsid w:val="001F7E33"/>
    <w:rsid w:val="00211646"/>
    <w:rsid w:val="00223D48"/>
    <w:rsid w:val="00224B6D"/>
    <w:rsid w:val="002258A3"/>
    <w:rsid w:val="00226E41"/>
    <w:rsid w:val="00241143"/>
    <w:rsid w:val="00250EA0"/>
    <w:rsid w:val="00251E65"/>
    <w:rsid w:val="0025256F"/>
    <w:rsid w:val="00253839"/>
    <w:rsid w:val="00255B02"/>
    <w:rsid w:val="00260B6A"/>
    <w:rsid w:val="00264218"/>
    <w:rsid w:val="00270224"/>
    <w:rsid w:val="00270B68"/>
    <w:rsid w:val="002761FC"/>
    <w:rsid w:val="00287188"/>
    <w:rsid w:val="002907CB"/>
    <w:rsid w:val="00291782"/>
    <w:rsid w:val="002928DF"/>
    <w:rsid w:val="00293A17"/>
    <w:rsid w:val="002940AF"/>
    <w:rsid w:val="002A5778"/>
    <w:rsid w:val="002A6200"/>
    <w:rsid w:val="002B3B8F"/>
    <w:rsid w:val="002B3E4F"/>
    <w:rsid w:val="002B72A2"/>
    <w:rsid w:val="002D3401"/>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A33D1"/>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0E35"/>
    <w:rsid w:val="004F17FE"/>
    <w:rsid w:val="00500340"/>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1F60"/>
    <w:rsid w:val="005859F9"/>
    <w:rsid w:val="0059294E"/>
    <w:rsid w:val="00595C48"/>
    <w:rsid w:val="00595E74"/>
    <w:rsid w:val="005A7016"/>
    <w:rsid w:val="005B0282"/>
    <w:rsid w:val="005B0B21"/>
    <w:rsid w:val="005B4145"/>
    <w:rsid w:val="005C0DB6"/>
    <w:rsid w:val="005C4CED"/>
    <w:rsid w:val="005D3EFE"/>
    <w:rsid w:val="005E19F0"/>
    <w:rsid w:val="005E6242"/>
    <w:rsid w:val="005E65A2"/>
    <w:rsid w:val="005F1A36"/>
    <w:rsid w:val="00612016"/>
    <w:rsid w:val="00612D86"/>
    <w:rsid w:val="00613D61"/>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6F44A4"/>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43F"/>
    <w:rsid w:val="00814D81"/>
    <w:rsid w:val="00817371"/>
    <w:rsid w:val="008346B1"/>
    <w:rsid w:val="008519EF"/>
    <w:rsid w:val="008526C2"/>
    <w:rsid w:val="00857F7B"/>
    <w:rsid w:val="00872AE5"/>
    <w:rsid w:val="0087443B"/>
    <w:rsid w:val="00874A0C"/>
    <w:rsid w:val="00875970"/>
    <w:rsid w:val="0087629A"/>
    <w:rsid w:val="00882BB6"/>
    <w:rsid w:val="00885A4C"/>
    <w:rsid w:val="00887D5D"/>
    <w:rsid w:val="008910D1"/>
    <w:rsid w:val="008B2620"/>
    <w:rsid w:val="008B2765"/>
    <w:rsid w:val="008B5622"/>
    <w:rsid w:val="008B6129"/>
    <w:rsid w:val="008C139E"/>
    <w:rsid w:val="008C7A5C"/>
    <w:rsid w:val="008D67C7"/>
    <w:rsid w:val="008D6F51"/>
    <w:rsid w:val="008E08E0"/>
    <w:rsid w:val="008E2717"/>
    <w:rsid w:val="008E3F68"/>
    <w:rsid w:val="008E7657"/>
    <w:rsid w:val="008F7C90"/>
    <w:rsid w:val="00923393"/>
    <w:rsid w:val="0092776A"/>
    <w:rsid w:val="009373C1"/>
    <w:rsid w:val="00937AA3"/>
    <w:rsid w:val="009426E4"/>
    <w:rsid w:val="009435B6"/>
    <w:rsid w:val="0095000C"/>
    <w:rsid w:val="00950D5A"/>
    <w:rsid w:val="009521A7"/>
    <w:rsid w:val="00953B18"/>
    <w:rsid w:val="009564C5"/>
    <w:rsid w:val="009566E9"/>
    <w:rsid w:val="00970526"/>
    <w:rsid w:val="00971899"/>
    <w:rsid w:val="009720A7"/>
    <w:rsid w:val="009722F1"/>
    <w:rsid w:val="009730A1"/>
    <w:rsid w:val="009770EB"/>
    <w:rsid w:val="00980143"/>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6F3D"/>
    <w:rsid w:val="00A0005D"/>
    <w:rsid w:val="00A003A9"/>
    <w:rsid w:val="00A00B43"/>
    <w:rsid w:val="00A0316F"/>
    <w:rsid w:val="00A031F3"/>
    <w:rsid w:val="00A041A5"/>
    <w:rsid w:val="00A05B16"/>
    <w:rsid w:val="00A05B30"/>
    <w:rsid w:val="00A060D6"/>
    <w:rsid w:val="00A31AA6"/>
    <w:rsid w:val="00A325BC"/>
    <w:rsid w:val="00A32FF7"/>
    <w:rsid w:val="00A34524"/>
    <w:rsid w:val="00A363FB"/>
    <w:rsid w:val="00A606D9"/>
    <w:rsid w:val="00A71766"/>
    <w:rsid w:val="00A73148"/>
    <w:rsid w:val="00A7321E"/>
    <w:rsid w:val="00A73347"/>
    <w:rsid w:val="00A85537"/>
    <w:rsid w:val="00A95A3B"/>
    <w:rsid w:val="00AA2B11"/>
    <w:rsid w:val="00AA2D09"/>
    <w:rsid w:val="00AB1BC0"/>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260CF"/>
    <w:rsid w:val="00B33EA6"/>
    <w:rsid w:val="00B3423E"/>
    <w:rsid w:val="00B3586C"/>
    <w:rsid w:val="00B53E24"/>
    <w:rsid w:val="00B63B42"/>
    <w:rsid w:val="00B644A6"/>
    <w:rsid w:val="00B6598B"/>
    <w:rsid w:val="00B65BF0"/>
    <w:rsid w:val="00B65DCD"/>
    <w:rsid w:val="00B67310"/>
    <w:rsid w:val="00B71C3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BF4EA6"/>
    <w:rsid w:val="00C10D77"/>
    <w:rsid w:val="00C10F37"/>
    <w:rsid w:val="00C11F22"/>
    <w:rsid w:val="00C144DB"/>
    <w:rsid w:val="00C15F0D"/>
    <w:rsid w:val="00C24085"/>
    <w:rsid w:val="00C321FD"/>
    <w:rsid w:val="00C34C03"/>
    <w:rsid w:val="00C37493"/>
    <w:rsid w:val="00C3777F"/>
    <w:rsid w:val="00C379B4"/>
    <w:rsid w:val="00C37AE0"/>
    <w:rsid w:val="00C42328"/>
    <w:rsid w:val="00C62064"/>
    <w:rsid w:val="00C7401D"/>
    <w:rsid w:val="00C75973"/>
    <w:rsid w:val="00C80086"/>
    <w:rsid w:val="00C83ED0"/>
    <w:rsid w:val="00C8600C"/>
    <w:rsid w:val="00C87231"/>
    <w:rsid w:val="00C91CB0"/>
    <w:rsid w:val="00C94596"/>
    <w:rsid w:val="00CA095E"/>
    <w:rsid w:val="00CA1B7A"/>
    <w:rsid w:val="00CB480C"/>
    <w:rsid w:val="00CB62D0"/>
    <w:rsid w:val="00CB6B2A"/>
    <w:rsid w:val="00CC72A6"/>
    <w:rsid w:val="00CD2358"/>
    <w:rsid w:val="00CD5C7D"/>
    <w:rsid w:val="00CE4795"/>
    <w:rsid w:val="00CE6668"/>
    <w:rsid w:val="00CF19CB"/>
    <w:rsid w:val="00CF3C69"/>
    <w:rsid w:val="00CF577A"/>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59A1"/>
    <w:rsid w:val="00D970ED"/>
    <w:rsid w:val="00DA058A"/>
    <w:rsid w:val="00DA1BCC"/>
    <w:rsid w:val="00DB045C"/>
    <w:rsid w:val="00DB123D"/>
    <w:rsid w:val="00DB3FD2"/>
    <w:rsid w:val="00DB45C1"/>
    <w:rsid w:val="00DC4F1C"/>
    <w:rsid w:val="00DD2C61"/>
    <w:rsid w:val="00DE07D3"/>
    <w:rsid w:val="00DE65D6"/>
    <w:rsid w:val="00DF151A"/>
    <w:rsid w:val="00DF18A6"/>
    <w:rsid w:val="00DF31CC"/>
    <w:rsid w:val="00DF6A15"/>
    <w:rsid w:val="00E034C2"/>
    <w:rsid w:val="00E06A99"/>
    <w:rsid w:val="00E1422B"/>
    <w:rsid w:val="00E21C18"/>
    <w:rsid w:val="00E226AA"/>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A61E2"/>
    <w:rsid w:val="00EB1D18"/>
    <w:rsid w:val="00EC447F"/>
    <w:rsid w:val="00EC527C"/>
    <w:rsid w:val="00EC7921"/>
    <w:rsid w:val="00ED3148"/>
    <w:rsid w:val="00ED513E"/>
    <w:rsid w:val="00ED6CAB"/>
    <w:rsid w:val="00EE1BAD"/>
    <w:rsid w:val="00EE67B5"/>
    <w:rsid w:val="00EF03C5"/>
    <w:rsid w:val="00EF7CA2"/>
    <w:rsid w:val="00F01489"/>
    <w:rsid w:val="00F03E32"/>
    <w:rsid w:val="00F04C5B"/>
    <w:rsid w:val="00F17F02"/>
    <w:rsid w:val="00F20284"/>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A00A8"/>
    <w:rsid w:val="00FB2934"/>
    <w:rsid w:val="00FB439C"/>
    <w:rsid w:val="00FB4512"/>
    <w:rsid w:val="00FB470E"/>
    <w:rsid w:val="00FC0A87"/>
    <w:rsid w:val="00FC4859"/>
    <w:rsid w:val="00FC5CDF"/>
    <w:rsid w:val="00FD66F8"/>
    <w:rsid w:val="00FE235F"/>
    <w:rsid w:val="00FF1318"/>
    <w:rsid w:val="00FF2CBC"/>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7BA3"/>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93"/>
    <w:rPr>
      <w:rFonts w:ascii="Arial" w:hAnsi="Arial"/>
      <w:sz w:val="22"/>
    </w:rPr>
  </w:style>
  <w:style w:type="paragraph" w:styleId="Heading1">
    <w:name w:val="heading 1"/>
    <w:basedOn w:val="Normal"/>
    <w:next w:val="Normal"/>
    <w:link w:val="Heading1Char"/>
    <w:qFormat/>
    <w:rsid w:val="009E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1443F"/>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70526"/>
    <w:pPr>
      <w:tabs>
        <w:tab w:val="left" w:pos="720"/>
      </w:tabs>
      <w:spacing w:after="120"/>
      <w:ind w:left="720" w:hanging="360"/>
      <w:outlineLvl w:val="2"/>
    </w:pPr>
    <w:rPr>
      <w:szCs w:val="24"/>
    </w:rPr>
  </w:style>
  <w:style w:type="paragraph" w:styleId="Heading4">
    <w:name w:val="heading 4"/>
    <w:basedOn w:val="Normal"/>
    <w:next w:val="Normal"/>
    <w:link w:val="Heading4Char"/>
    <w:qFormat/>
    <w:rsid w:val="00970526"/>
    <w:pPr>
      <w:tabs>
        <w:tab w:val="left" w:pos="1080"/>
      </w:tabs>
      <w:spacing w:after="120"/>
      <w:ind w:left="1080" w:hanging="360"/>
      <w:outlineLvl w:val="3"/>
    </w:pPr>
  </w:style>
  <w:style w:type="paragraph" w:styleId="Heading5">
    <w:name w:val="heading 5"/>
    <w:basedOn w:val="Normal"/>
    <w:next w:val="Normal"/>
    <w:link w:val="Heading5Char"/>
    <w:qFormat/>
    <w:rsid w:val="00970526"/>
    <w:pPr>
      <w:tabs>
        <w:tab w:val="left" w:pos="1440"/>
      </w:tabs>
      <w:spacing w:after="120"/>
      <w:ind w:left="1440" w:hanging="360"/>
      <w:outlineLvl w:val="4"/>
    </w:pPr>
  </w:style>
  <w:style w:type="paragraph" w:styleId="Heading6">
    <w:name w:val="heading 6"/>
    <w:basedOn w:val="Normal"/>
    <w:next w:val="Normal"/>
    <w:link w:val="Heading6Char"/>
    <w:unhideWhenUsed/>
    <w:qFormat/>
    <w:rsid w:val="0097052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70526"/>
    <w:pPr>
      <w:tabs>
        <w:tab w:val="decimal" w:pos="540"/>
        <w:tab w:val="left" w:pos="1260"/>
      </w:tabs>
    </w:pPr>
  </w:style>
  <w:style w:type="paragraph" w:styleId="BalloonText">
    <w:name w:val="Balloon Text"/>
    <w:basedOn w:val="Normal"/>
    <w:link w:val="BalloonTextChar"/>
    <w:semiHidden/>
    <w:rsid w:val="00970526"/>
    <w:rPr>
      <w:rFonts w:ascii="Tahoma" w:hAnsi="Tahoma" w:cs="Tahoma"/>
      <w:sz w:val="16"/>
      <w:szCs w:val="16"/>
    </w:rPr>
  </w:style>
  <w:style w:type="character" w:customStyle="1" w:styleId="BalloonTextChar">
    <w:name w:val="Balloon Text Char"/>
    <w:link w:val="BalloonText"/>
    <w:semiHidden/>
    <w:rsid w:val="00970526"/>
    <w:rPr>
      <w:rFonts w:ascii="Tahoma" w:hAnsi="Tahoma" w:cs="Tahoma"/>
      <w:sz w:val="16"/>
      <w:szCs w:val="16"/>
    </w:rPr>
  </w:style>
  <w:style w:type="paragraph" w:styleId="BlockText">
    <w:name w:val="Block Text"/>
    <w:basedOn w:val="Normal"/>
    <w:rsid w:val="00970526"/>
    <w:pPr>
      <w:spacing w:after="120"/>
      <w:ind w:left="1440" w:right="1440"/>
    </w:pPr>
  </w:style>
  <w:style w:type="paragraph" w:customStyle="1" w:styleId="Blockquote">
    <w:name w:val="Blockquote"/>
    <w:basedOn w:val="Normal"/>
    <w:rsid w:val="00970526"/>
    <w:pPr>
      <w:spacing w:before="100" w:after="100"/>
      <w:ind w:left="360" w:right="360"/>
    </w:pPr>
    <w:rPr>
      <w:snapToGrid w:val="0"/>
    </w:rPr>
  </w:style>
  <w:style w:type="paragraph" w:styleId="BodyText">
    <w:name w:val="Body Text"/>
    <w:basedOn w:val="Normal"/>
    <w:link w:val="BodyTextChar"/>
    <w:autoRedefine/>
    <w:qFormat/>
    <w:rsid w:val="00970526"/>
    <w:pPr>
      <w:spacing w:after="120"/>
    </w:pPr>
    <w:rPr>
      <w:szCs w:val="22"/>
    </w:rPr>
  </w:style>
  <w:style w:type="character" w:customStyle="1" w:styleId="BodyTextChar">
    <w:name w:val="Body Text Char"/>
    <w:link w:val="BodyText"/>
    <w:rsid w:val="00970526"/>
    <w:rPr>
      <w:rFonts w:ascii="Arial" w:hAnsi="Arial"/>
      <w:sz w:val="22"/>
      <w:szCs w:val="22"/>
    </w:rPr>
  </w:style>
  <w:style w:type="paragraph" w:customStyle="1" w:styleId="BodyText25Italic">
    <w:name w:val="Body Text .25&quot; Italic"/>
    <w:basedOn w:val="BodyText"/>
    <w:next w:val="BodyText"/>
    <w:rsid w:val="00970526"/>
    <w:rPr>
      <w:i/>
      <w:iCs/>
    </w:rPr>
  </w:style>
  <w:style w:type="paragraph" w:customStyle="1" w:styleId="BodyTextItalic">
    <w:name w:val="Body Text + Italic"/>
    <w:basedOn w:val="BodyText"/>
    <w:rsid w:val="00970526"/>
    <w:rPr>
      <w:i/>
      <w:iCs/>
    </w:rPr>
  </w:style>
  <w:style w:type="character" w:customStyle="1" w:styleId="Heading1Char">
    <w:name w:val="Heading 1 Char"/>
    <w:link w:val="Heading1"/>
    <w:rsid w:val="009E6F3D"/>
    <w:rPr>
      <w:rFonts w:ascii="Arial" w:hAnsi="Arial"/>
      <w:b/>
      <w:sz w:val="22"/>
      <w:szCs w:val="22"/>
    </w:rPr>
  </w:style>
  <w:style w:type="character" w:customStyle="1" w:styleId="Heading2Char">
    <w:name w:val="Heading 2 Char"/>
    <w:link w:val="Heading2"/>
    <w:rsid w:val="0081443F"/>
    <w:rPr>
      <w:rFonts w:ascii="Arial" w:eastAsia="MS Mincho" w:hAnsi="Arial"/>
      <w:b/>
      <w:sz w:val="22"/>
      <w:szCs w:val="22"/>
    </w:rPr>
  </w:style>
  <w:style w:type="character" w:customStyle="1" w:styleId="Heading3Char">
    <w:name w:val="Heading 3 Char"/>
    <w:link w:val="Heading3"/>
    <w:rsid w:val="00970526"/>
    <w:rPr>
      <w:rFonts w:ascii="Arial" w:hAnsi="Arial"/>
      <w:sz w:val="22"/>
      <w:szCs w:val="24"/>
    </w:rPr>
  </w:style>
  <w:style w:type="character" w:customStyle="1" w:styleId="Heading4Char">
    <w:name w:val="Heading 4 Char"/>
    <w:link w:val="Heading4"/>
    <w:rsid w:val="00970526"/>
    <w:rPr>
      <w:rFonts w:ascii="Arial" w:hAnsi="Arial"/>
      <w:sz w:val="22"/>
    </w:rPr>
  </w:style>
  <w:style w:type="character" w:customStyle="1" w:styleId="Heading5Char">
    <w:name w:val="Heading 5 Char"/>
    <w:link w:val="Heading5"/>
    <w:rsid w:val="00970526"/>
    <w:rPr>
      <w:rFonts w:ascii="Arial" w:hAnsi="Arial"/>
      <w:sz w:val="22"/>
    </w:rPr>
  </w:style>
  <w:style w:type="paragraph" w:customStyle="1" w:styleId="BodyTextItalicBOT">
    <w:name w:val="Body Text + Italic BOT"/>
    <w:next w:val="BodyText"/>
    <w:qFormat/>
    <w:rsid w:val="00970526"/>
    <w:rPr>
      <w:rFonts w:ascii="Arial" w:hAnsi="Arial"/>
      <w:i/>
      <w:sz w:val="22"/>
      <w:szCs w:val="22"/>
    </w:rPr>
  </w:style>
  <w:style w:type="paragraph" w:customStyle="1" w:styleId="BodyText025">
    <w:name w:val="Body Text 0.25&quot;"/>
    <w:basedOn w:val="Normal"/>
    <w:autoRedefine/>
    <w:rsid w:val="00612016"/>
    <w:pPr>
      <w:spacing w:after="120"/>
      <w:ind w:left="360"/>
    </w:pPr>
    <w:rPr>
      <w:szCs w:val="24"/>
    </w:rPr>
  </w:style>
  <w:style w:type="paragraph" w:customStyle="1" w:styleId="BodyText05">
    <w:name w:val="Body Text 0.5&quot;"/>
    <w:basedOn w:val="BodyText"/>
    <w:autoRedefine/>
    <w:qFormat/>
    <w:rsid w:val="00970526"/>
    <w:pPr>
      <w:ind w:left="720"/>
    </w:pPr>
    <w:rPr>
      <w:szCs w:val="20"/>
    </w:rPr>
  </w:style>
  <w:style w:type="paragraph" w:customStyle="1" w:styleId="BodyText075">
    <w:name w:val="Body Text 0.75&quot;"/>
    <w:basedOn w:val="BodyText"/>
    <w:autoRedefine/>
    <w:qFormat/>
    <w:rsid w:val="00970526"/>
    <w:pPr>
      <w:ind w:left="1080"/>
    </w:pPr>
  </w:style>
  <w:style w:type="paragraph" w:styleId="BodyTextIndent">
    <w:name w:val="Body Text Indent"/>
    <w:basedOn w:val="Normal"/>
    <w:link w:val="BodyTextIndentChar"/>
    <w:rsid w:val="00970526"/>
    <w:pPr>
      <w:spacing w:after="120"/>
      <w:ind w:left="360"/>
    </w:pPr>
    <w:rPr>
      <w:szCs w:val="24"/>
    </w:rPr>
  </w:style>
  <w:style w:type="paragraph" w:styleId="Revision">
    <w:name w:val="Revision"/>
    <w:hidden/>
    <w:uiPriority w:val="99"/>
    <w:semiHidden/>
    <w:rsid w:val="002B3E4F"/>
    <w:rPr>
      <w:sz w:val="24"/>
      <w:szCs w:val="24"/>
    </w:rPr>
  </w:style>
  <w:style w:type="character" w:customStyle="1" w:styleId="BodyTextIndentChar">
    <w:name w:val="Body Text Indent Char"/>
    <w:link w:val="BodyTextIndent"/>
    <w:rsid w:val="00970526"/>
    <w:rPr>
      <w:rFonts w:ascii="Arial" w:hAnsi="Arial"/>
      <w:sz w:val="22"/>
      <w:szCs w:val="24"/>
    </w:rPr>
  </w:style>
  <w:style w:type="paragraph" w:styleId="BodyTextIndent2">
    <w:name w:val="Body Text Indent 2"/>
    <w:basedOn w:val="Normal"/>
    <w:link w:val="BodyTextIndent2Char"/>
    <w:rsid w:val="00970526"/>
    <w:pPr>
      <w:spacing w:after="120" w:line="480" w:lineRule="auto"/>
      <w:ind w:left="360"/>
    </w:pPr>
  </w:style>
  <w:style w:type="character" w:customStyle="1" w:styleId="BodyTextIndent2Char">
    <w:name w:val="Body Text Indent 2 Char"/>
    <w:link w:val="BodyTextIndent2"/>
    <w:rsid w:val="00970526"/>
    <w:rPr>
      <w:rFonts w:ascii="Arial" w:hAnsi="Arial"/>
      <w:sz w:val="22"/>
    </w:rPr>
  </w:style>
  <w:style w:type="paragraph" w:styleId="BodyTextIndent3">
    <w:name w:val="Body Text Indent 3"/>
    <w:basedOn w:val="Normal"/>
    <w:link w:val="BodyTextIndent3Char"/>
    <w:rsid w:val="00970526"/>
    <w:pPr>
      <w:spacing w:after="120"/>
      <w:ind w:left="360"/>
    </w:pPr>
    <w:rPr>
      <w:sz w:val="16"/>
      <w:szCs w:val="16"/>
    </w:rPr>
  </w:style>
  <w:style w:type="character" w:customStyle="1" w:styleId="BodyTextIndent3Char">
    <w:name w:val="Body Text Indent 3 Char"/>
    <w:link w:val="BodyTextIndent3"/>
    <w:rsid w:val="00970526"/>
    <w:rPr>
      <w:rFonts w:ascii="Arial" w:hAnsi="Arial"/>
      <w:sz w:val="16"/>
      <w:szCs w:val="16"/>
    </w:rPr>
  </w:style>
  <w:style w:type="paragraph" w:customStyle="1" w:styleId="BodyTextPolicyContact">
    <w:name w:val="Body Text Policy Contact"/>
    <w:basedOn w:val="Normal"/>
    <w:qFormat/>
    <w:rsid w:val="00970526"/>
    <w:pPr>
      <w:spacing w:before="120"/>
    </w:pPr>
  </w:style>
  <w:style w:type="character" w:styleId="CommentReference">
    <w:name w:val="annotation reference"/>
    <w:rsid w:val="00970526"/>
    <w:rPr>
      <w:sz w:val="16"/>
      <w:szCs w:val="16"/>
    </w:rPr>
  </w:style>
  <w:style w:type="paragraph" w:styleId="CommentText">
    <w:name w:val="annotation text"/>
    <w:basedOn w:val="Normal"/>
    <w:link w:val="CommentTextChar"/>
    <w:semiHidden/>
    <w:rsid w:val="00970526"/>
  </w:style>
  <w:style w:type="character" w:customStyle="1" w:styleId="CommentTextChar">
    <w:name w:val="Comment Text Char"/>
    <w:link w:val="CommentText"/>
    <w:semiHidden/>
    <w:rsid w:val="00970526"/>
    <w:rPr>
      <w:rFonts w:ascii="Arial" w:hAnsi="Arial"/>
      <w:sz w:val="22"/>
    </w:rPr>
  </w:style>
  <w:style w:type="paragraph" w:customStyle="1" w:styleId="CommentSubject1">
    <w:name w:val="Comment Subject1"/>
    <w:basedOn w:val="CommentText"/>
    <w:next w:val="CommentText"/>
    <w:link w:val="CommentSubjectChar"/>
    <w:rsid w:val="00970526"/>
    <w:rPr>
      <w:b/>
      <w:bCs/>
    </w:rPr>
  </w:style>
  <w:style w:type="character" w:customStyle="1" w:styleId="CommentSubjectChar">
    <w:name w:val="Comment Subject Char"/>
    <w:link w:val="CommentSubject1"/>
    <w:rsid w:val="00970526"/>
    <w:rPr>
      <w:rFonts w:ascii="Arial" w:hAnsi="Arial"/>
      <w:b/>
      <w:bCs/>
      <w:sz w:val="22"/>
    </w:rPr>
  </w:style>
  <w:style w:type="paragraph" w:styleId="EnvelopeAddress">
    <w:name w:val="envelope address"/>
    <w:basedOn w:val="Normal"/>
    <w:rsid w:val="00970526"/>
    <w:pPr>
      <w:framePr w:w="7920" w:h="1980" w:hRule="exact" w:hSpace="180" w:wrap="auto" w:hAnchor="page" w:xAlign="center" w:yAlign="bottom"/>
      <w:ind w:left="2880"/>
    </w:pPr>
    <w:rPr>
      <w:caps/>
      <w:sz w:val="24"/>
    </w:rPr>
  </w:style>
  <w:style w:type="character" w:styleId="FollowedHyperlink">
    <w:name w:val="FollowedHyperlink"/>
    <w:rsid w:val="00970526"/>
    <w:rPr>
      <w:color w:val="800080"/>
      <w:u w:val="single"/>
    </w:rPr>
  </w:style>
  <w:style w:type="paragraph" w:styleId="Footer">
    <w:name w:val="footer"/>
    <w:basedOn w:val="Normal"/>
    <w:link w:val="FooterChar"/>
    <w:rsid w:val="00970526"/>
    <w:pPr>
      <w:tabs>
        <w:tab w:val="center" w:pos="4320"/>
        <w:tab w:val="right" w:pos="8640"/>
      </w:tabs>
    </w:pPr>
  </w:style>
  <w:style w:type="character" w:customStyle="1" w:styleId="FooterChar">
    <w:name w:val="Footer Char"/>
    <w:link w:val="Footer"/>
    <w:rsid w:val="00970526"/>
    <w:rPr>
      <w:rFonts w:ascii="Arial" w:hAnsi="Arial"/>
      <w:sz w:val="22"/>
    </w:rPr>
  </w:style>
  <w:style w:type="paragraph" w:customStyle="1" w:styleId="H2">
    <w:name w:val="H2"/>
    <w:basedOn w:val="Normal"/>
    <w:next w:val="Normal"/>
    <w:rsid w:val="00970526"/>
    <w:pPr>
      <w:keepNext/>
      <w:spacing w:before="100" w:after="100"/>
      <w:outlineLvl w:val="2"/>
    </w:pPr>
    <w:rPr>
      <w:b/>
      <w:snapToGrid w:val="0"/>
      <w:sz w:val="36"/>
    </w:rPr>
  </w:style>
  <w:style w:type="paragraph" w:styleId="Header">
    <w:name w:val="header"/>
    <w:basedOn w:val="Normal"/>
    <w:link w:val="HeaderChar"/>
    <w:rsid w:val="00970526"/>
    <w:pPr>
      <w:tabs>
        <w:tab w:val="center" w:pos="4320"/>
        <w:tab w:val="right" w:pos="8640"/>
      </w:tabs>
    </w:pPr>
    <w:rPr>
      <w:szCs w:val="24"/>
    </w:rPr>
  </w:style>
  <w:style w:type="character" w:customStyle="1" w:styleId="HeaderChar">
    <w:name w:val="Header Char"/>
    <w:link w:val="Header"/>
    <w:rsid w:val="00970526"/>
    <w:rPr>
      <w:rFonts w:ascii="Arial" w:hAnsi="Arial"/>
      <w:sz w:val="22"/>
      <w:szCs w:val="24"/>
    </w:rPr>
  </w:style>
  <w:style w:type="character" w:customStyle="1" w:styleId="Heading6Char">
    <w:name w:val="Heading 6 Char"/>
    <w:link w:val="Heading6"/>
    <w:rsid w:val="00970526"/>
    <w:rPr>
      <w:rFonts w:ascii="Arial" w:hAnsi="Arial"/>
      <w:b/>
      <w:bCs/>
      <w:sz w:val="22"/>
      <w:szCs w:val="22"/>
    </w:rPr>
  </w:style>
  <w:style w:type="paragraph" w:styleId="HTMLPreformatted">
    <w:name w:val="HTML Preformatted"/>
    <w:basedOn w:val="Normal"/>
    <w:link w:val="HTMLPreformattedChar"/>
    <w:rsid w:val="00970526"/>
    <w:rPr>
      <w:rFonts w:ascii="Courier New" w:hAnsi="Courier New" w:cs="Courier New"/>
    </w:rPr>
  </w:style>
  <w:style w:type="character" w:customStyle="1" w:styleId="HTMLPreformattedChar">
    <w:name w:val="HTML Preformatted Char"/>
    <w:link w:val="HTMLPreformatted"/>
    <w:rsid w:val="00970526"/>
    <w:rPr>
      <w:rFonts w:ascii="Courier New" w:hAnsi="Courier New" w:cs="Courier New"/>
      <w:sz w:val="22"/>
    </w:rPr>
  </w:style>
  <w:style w:type="character" w:styleId="Hyperlink">
    <w:name w:val="Hyperlink"/>
    <w:rsid w:val="00970526"/>
    <w:rPr>
      <w:color w:val="0000FF"/>
      <w:u w:val="single"/>
    </w:rPr>
  </w:style>
  <w:style w:type="paragraph" w:styleId="ListParagraph">
    <w:name w:val="List Paragraph"/>
    <w:basedOn w:val="Normal"/>
    <w:uiPriority w:val="34"/>
    <w:qFormat/>
    <w:rsid w:val="00970526"/>
    <w:pPr>
      <w:ind w:left="720"/>
    </w:pPr>
  </w:style>
  <w:style w:type="paragraph" w:styleId="NormalWeb">
    <w:name w:val="Normal (Web)"/>
    <w:basedOn w:val="Normal"/>
    <w:autoRedefine/>
    <w:rsid w:val="00970526"/>
  </w:style>
  <w:style w:type="paragraph" w:styleId="PlainText">
    <w:name w:val="Plain Text"/>
    <w:basedOn w:val="Normal"/>
    <w:link w:val="PlainTextChar"/>
    <w:rsid w:val="00970526"/>
    <w:rPr>
      <w:rFonts w:ascii="Courier New" w:hAnsi="Courier New" w:cs="Courier New"/>
    </w:rPr>
  </w:style>
  <w:style w:type="character" w:customStyle="1" w:styleId="PlainTextChar">
    <w:name w:val="Plain Text Char"/>
    <w:link w:val="PlainText"/>
    <w:rsid w:val="00970526"/>
    <w:rPr>
      <w:rFonts w:ascii="Courier New" w:hAnsi="Courier New" w:cs="Courier New"/>
      <w:sz w:val="22"/>
    </w:rPr>
  </w:style>
  <w:style w:type="paragraph" w:customStyle="1" w:styleId="RelatedPP">
    <w:name w:val="Related P &amp; P"/>
    <w:basedOn w:val="Normal"/>
    <w:next w:val="BodyText"/>
    <w:qFormat/>
    <w:rsid w:val="00970526"/>
    <w:pPr>
      <w:spacing w:before="120" w:after="120"/>
    </w:pPr>
    <w:rPr>
      <w:b/>
    </w:rPr>
  </w:style>
  <w:style w:type="character" w:styleId="Strong">
    <w:name w:val="Strong"/>
    <w:qFormat/>
    <w:rsid w:val="00970526"/>
    <w:rPr>
      <w:b/>
      <w:bCs/>
    </w:rPr>
  </w:style>
  <w:style w:type="paragraph" w:styleId="Title">
    <w:name w:val="Title"/>
    <w:basedOn w:val="Normal"/>
    <w:link w:val="TitleChar"/>
    <w:qFormat/>
    <w:rsid w:val="009705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0526"/>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2D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40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43.03.125" TargetMode="External"/><Relationship Id="rId18" Type="http://schemas.openxmlformats.org/officeDocument/2006/relationships/hyperlink" Target="https://www.wvc.edu/humanresources/policies-procedures/500-human-resources/500.515-interview-expense-reimbursement.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fm.wa.gov/sites/default/files/public/legacy/policy/60.30.htm" TargetMode="External"/><Relationship Id="rId17" Type="http://schemas.openxmlformats.org/officeDocument/2006/relationships/hyperlink" Target="https://www.ofm.wa.gov/sites/default/files/public/legacy/policy/60.10.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ps.leg.wa.gov/RCW/default.aspx?cite=43.03.1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m.wa.gov/sites/default/files/public/legacy/policy/60.10.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fm.wa.gov/sites/default/files/public/legacy/policy/60.2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es.wa.gov/services/contracting-purchasing/current-contracts/contracts-moving-employees-off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fm.wa.gov/sites/default/files/public/legacy/policy/60.10.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00B02F67B1C438E8DC5F191685B2D" ma:contentTypeVersion="15" ma:contentTypeDescription="Create a new document." ma:contentTypeScope="" ma:versionID="9e118772613a3ca537f36842602c144f">
  <xsd:schema xmlns:xsd="http://www.w3.org/2001/XMLSchema" xmlns:xs="http://www.w3.org/2001/XMLSchema" xmlns:p="http://schemas.microsoft.com/office/2006/metadata/properties" xmlns:ns1="http://schemas.microsoft.com/sharepoint/v3" xmlns:ns3="df83f768-be63-4515-9a24-d9bbbc844fa6" xmlns:ns4="38975c40-dbda-456b-8601-20e621089eda" targetNamespace="http://schemas.microsoft.com/office/2006/metadata/properties" ma:root="true" ma:fieldsID="db7c9b87002a32422e20e76a96baec76" ns1:_="" ns3:_="" ns4:_="">
    <xsd:import namespace="http://schemas.microsoft.com/sharepoint/v3"/>
    <xsd:import namespace="df83f768-be63-4515-9a24-d9bbbc844fa6"/>
    <xsd:import namespace="38975c40-dbda-456b-8601-20e621089e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3f768-be63-4515-9a24-d9bbbc844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75c40-dbda-456b-8601-20e621089e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7C3C-75F7-41BB-82F5-C749CB6B3D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5E8DF0-7605-4770-92B3-5CB197A0CDAF}">
  <ds:schemaRefs>
    <ds:schemaRef ds:uri="http://schemas.microsoft.com/sharepoint/v3/contenttype/forms"/>
  </ds:schemaRefs>
</ds:datastoreItem>
</file>

<file path=customXml/itemProps3.xml><?xml version="1.0" encoding="utf-8"?>
<ds:datastoreItem xmlns:ds="http://schemas.openxmlformats.org/officeDocument/2006/customXml" ds:itemID="{C5449BC3-E4FD-440D-B5DB-E82EAC1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3f768-be63-4515-9a24-d9bbbc844fa6"/>
    <ds:schemaRef ds:uri="38975c40-dbda-456b-8601-20e62108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9CEC6-7CCB-4D1E-985D-17027611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659</Words>
  <Characters>4724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5373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3</cp:revision>
  <cp:lastPrinted>2023-02-07T20:02:00Z</cp:lastPrinted>
  <dcterms:created xsi:type="dcterms:W3CDTF">2023-09-26T17:09:00Z</dcterms:created>
  <dcterms:modified xsi:type="dcterms:W3CDTF">2023-11-02T21:42:00Z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0x01010068800B02F67B1C438E8DC5F191685B2D</vt:lpwstr>
  </property>
</Properties>
</file>