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0E0B" w14:textId="77777777" w:rsidR="005148BD" w:rsidRPr="00AC00DE" w:rsidRDefault="005148BD" w:rsidP="00F06BBA">
      <w:pPr>
        <w:pStyle w:val="Heading1"/>
      </w:pPr>
      <w:r w:rsidRPr="00AC00DE">
        <w:t>300.100</w:t>
      </w:r>
      <w:r w:rsidRPr="00AC00DE">
        <w:tab/>
      </w:r>
      <w:r w:rsidRPr="005148BD">
        <w:t>ACADE</w:t>
      </w:r>
      <w:r w:rsidR="00F06BBA">
        <w:t>MIC FREEDOM POLICY</w:t>
      </w:r>
    </w:p>
    <w:p w14:paraId="0EAF634D" w14:textId="77777777" w:rsidR="005148BD" w:rsidRDefault="005148BD" w:rsidP="00F06BBA">
      <w:pPr>
        <w:pStyle w:val="BodyText"/>
      </w:pPr>
      <w:r>
        <w:t xml:space="preserve">The district subscribes to the academic freedom portion of the </w:t>
      </w:r>
      <w:hyperlink r:id="rId11" w:history="1">
        <w:r w:rsidRPr="00A67924">
          <w:rPr>
            <w:rStyle w:val="Hyperlink"/>
          </w:rPr>
          <w:t xml:space="preserve">1940 Statement </w:t>
        </w:r>
        <w:r w:rsidR="00A67924" w:rsidRPr="00A67924">
          <w:rPr>
            <w:rStyle w:val="Hyperlink"/>
          </w:rPr>
          <w:t xml:space="preserve">of Principles </w:t>
        </w:r>
        <w:r w:rsidRPr="00A67924">
          <w:rPr>
            <w:rStyle w:val="Hyperlink"/>
          </w:rPr>
          <w:t>on Academic Freedom and Tenure</w:t>
        </w:r>
      </w:hyperlink>
      <w:r>
        <w:t xml:space="preserve"> issued by the American Association of University Professors and the Association of American Colleges for Teacher Education, Education, the Association for Higher Education, the National Education Association, and other professional groups.</w:t>
      </w:r>
    </w:p>
    <w:p w14:paraId="79812BA4" w14:textId="77777777" w:rsidR="005148BD" w:rsidRDefault="005148BD" w:rsidP="00F06BBA">
      <w:pPr>
        <w:pStyle w:val="BodyText"/>
      </w:pPr>
      <w:r>
        <w:t>The academic freedom portion states:</w:t>
      </w:r>
    </w:p>
    <w:p w14:paraId="6B7430A5" w14:textId="6BD23F86" w:rsidR="005148BD" w:rsidRDefault="00413B07" w:rsidP="00F06BBA">
      <w:pPr>
        <w:pStyle w:val="Heading3"/>
        <w:ind w:left="360"/>
      </w:pPr>
      <w:r>
        <w:t>1</w:t>
      </w:r>
      <w:r w:rsidR="005148BD">
        <w:t>.</w:t>
      </w:r>
      <w:r w:rsidR="005148BD">
        <w:tab/>
        <w:t>Teachers are entitled to full freedom in research and in the publication of results, subject to the adequate performance of academic duties, but research for pecuniary return should be based upon an understanding with the authorities of the institution.</w:t>
      </w:r>
    </w:p>
    <w:p w14:paraId="637B0820" w14:textId="673AF3A7" w:rsidR="005148BD" w:rsidRDefault="00413B07" w:rsidP="00F06BBA">
      <w:pPr>
        <w:pStyle w:val="Heading3"/>
        <w:ind w:left="360"/>
      </w:pPr>
      <w:r>
        <w:t>2</w:t>
      </w:r>
      <w:r w:rsidR="005148BD">
        <w:t>.</w:t>
      </w:r>
      <w:r w:rsidR="005148BD">
        <w:tab/>
        <w:t>Teachers are entitled to freedom in the classroom in discussing subjects, but they should be careful not to introduce into their teaching controversial matter which has no relation to their subject.</w:t>
      </w:r>
      <w:r w:rsidR="00F06BBA">
        <w:t xml:space="preserve"> </w:t>
      </w:r>
      <w:r w:rsidR="005148BD">
        <w:t>Limitations of academic freedom because of religious or other aims of the institution should be clearly stated in writing at the time of the appointment.</w:t>
      </w:r>
    </w:p>
    <w:p w14:paraId="01F399E8" w14:textId="383D140F" w:rsidR="005148BD" w:rsidRDefault="00413B07" w:rsidP="00F06BBA">
      <w:pPr>
        <w:pStyle w:val="Heading3"/>
        <w:ind w:left="360"/>
      </w:pPr>
      <w:r>
        <w:t>3</w:t>
      </w:r>
      <w:r w:rsidR="005148BD">
        <w:t>.</w:t>
      </w:r>
      <w:r w:rsidR="005148BD">
        <w:tab/>
        <w:t>College and university teachers are citizens, members of a learned profession, and officers of an educational institution.</w:t>
      </w:r>
      <w:r w:rsidR="00F06BBA">
        <w:t xml:space="preserve"> </w:t>
      </w:r>
      <w:r w:rsidR="005148BD">
        <w:t>When they speak or write as citizens, they should be free from institutional censorship or discipline, but their special position in the community imposes special obligations.</w:t>
      </w:r>
      <w:r w:rsidR="00F06BBA">
        <w:t xml:space="preserve"> </w:t>
      </w:r>
      <w:r w:rsidR="005148BD">
        <w:t>As scholars and educational officers, they should remember that the public may judge their profession and their institution by their utterances.</w:t>
      </w:r>
      <w:r w:rsidR="00F06BBA">
        <w:t xml:space="preserve"> Hence,</w:t>
      </w:r>
      <w:r w:rsidR="005148BD">
        <w:t xml:space="preserve"> they should at all times be accurate, should exercise appropriate restraint, should show respect for the opinions of others, and should make every effort to indicate that they are not speaking for the institution.</w:t>
      </w:r>
    </w:p>
    <w:p w14:paraId="79640A6E" w14:textId="2D7FE590" w:rsidR="005148BD" w:rsidRDefault="005148BD" w:rsidP="00F06BBA">
      <w:pPr>
        <w:pStyle w:val="BodyText"/>
      </w:pPr>
      <w:r>
        <w:t xml:space="preserve">The board of </w:t>
      </w:r>
      <w:r w:rsidR="00DF6177">
        <w:t>trustees’</w:t>
      </w:r>
      <w:r>
        <w:t xml:space="preserve"> delegates to the president or designee the responsibility to develop and implement procedures which will ensure academic freedom and tenure.</w:t>
      </w:r>
    </w:p>
    <w:p w14:paraId="0DF1242A" w14:textId="7DAFAD52" w:rsidR="005148BD" w:rsidRDefault="005148BD" w:rsidP="00F06BBA">
      <w:pPr>
        <w:pStyle w:val="BodyTextItalicBOT"/>
      </w:pPr>
      <w:r>
        <w:t>Adopted by the board of trustees: 7/12/00</w:t>
      </w:r>
    </w:p>
    <w:p w14:paraId="579930C7" w14:textId="21518502" w:rsidR="00EC0795" w:rsidRPr="00EC0795" w:rsidRDefault="00EC0795" w:rsidP="00EC0795">
      <w:pPr>
        <w:pStyle w:val="BodyTextItalicBOT"/>
      </w:pPr>
      <w:r>
        <w:t xml:space="preserve">Last reviewed: </w:t>
      </w:r>
      <w:r w:rsidR="008B0EFF">
        <w:t>1/7/25</w:t>
      </w:r>
    </w:p>
    <w:p w14:paraId="77050F95" w14:textId="1BB6A8B0" w:rsidR="00F06BBA" w:rsidRDefault="00F06BBA" w:rsidP="00F06BBA">
      <w:pPr>
        <w:pStyle w:val="BodyTextPolicyContact"/>
      </w:pPr>
      <w:r>
        <w:t xml:space="preserve">Policy </w:t>
      </w:r>
      <w:proofErr w:type="gramStart"/>
      <w:r>
        <w:t>contact</w:t>
      </w:r>
      <w:proofErr w:type="gramEnd"/>
      <w:r>
        <w:t>: Instruction</w:t>
      </w:r>
    </w:p>
    <w:p w14:paraId="6888A0A3" w14:textId="77777777" w:rsidR="00EC0795" w:rsidRDefault="00EC0795" w:rsidP="00EC0795">
      <w:pPr>
        <w:pStyle w:val="RelatedPP"/>
      </w:pPr>
      <w:r>
        <w:t>Related policies and procedures</w:t>
      </w:r>
    </w:p>
    <w:p w14:paraId="497219EA" w14:textId="7D678CDD" w:rsidR="00EC0795" w:rsidRDefault="000465A1" w:rsidP="00EC0795">
      <w:pPr>
        <w:pStyle w:val="000000RelatedPolicies"/>
      </w:pPr>
      <w:r>
        <w:t>None identified at this time</w:t>
      </w:r>
    </w:p>
    <w:sectPr w:rsidR="00EC0795"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988C" w14:textId="77777777" w:rsidR="00476C59" w:rsidRDefault="00476C59">
      <w:r>
        <w:separator/>
      </w:r>
    </w:p>
  </w:endnote>
  <w:endnote w:type="continuationSeparator" w:id="0">
    <w:p w14:paraId="5BB6B3DB"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F209" w14:textId="77777777" w:rsidR="00476C59" w:rsidRDefault="00476C59">
      <w:r>
        <w:separator/>
      </w:r>
    </w:p>
  </w:footnote>
  <w:footnote w:type="continuationSeparator" w:id="0">
    <w:p w14:paraId="63BC6AE8"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E0B8"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2D44BF92" w14:textId="77777777" w:rsidR="009038FA" w:rsidRDefault="009038FA" w:rsidP="009038FA">
    <w:r>
      <w:rPr>
        <w:rFonts w:eastAsia="MS Mincho"/>
      </w:rPr>
      <w:t>BOARD POLICY STATEMENT</w:t>
    </w:r>
  </w:p>
  <w:p w14:paraId="41761DE1"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5652369">
    <w:abstractNumId w:val="11"/>
  </w:num>
  <w:num w:numId="2" w16cid:durableId="1694719504">
    <w:abstractNumId w:val="12"/>
  </w:num>
  <w:num w:numId="3" w16cid:durableId="1385911785">
    <w:abstractNumId w:val="28"/>
  </w:num>
  <w:num w:numId="4" w16cid:durableId="800609560">
    <w:abstractNumId w:val="29"/>
  </w:num>
  <w:num w:numId="5" w16cid:durableId="216401981">
    <w:abstractNumId w:val="26"/>
  </w:num>
  <w:num w:numId="6" w16cid:durableId="910311171">
    <w:abstractNumId w:val="3"/>
  </w:num>
  <w:num w:numId="7" w16cid:durableId="133715477">
    <w:abstractNumId w:val="10"/>
  </w:num>
  <w:num w:numId="8" w16cid:durableId="1197738990">
    <w:abstractNumId w:val="27"/>
  </w:num>
  <w:num w:numId="9" w16cid:durableId="400061482">
    <w:abstractNumId w:val="22"/>
  </w:num>
  <w:num w:numId="10" w16cid:durableId="1660183618">
    <w:abstractNumId w:val="7"/>
  </w:num>
  <w:num w:numId="11" w16cid:durableId="109395970">
    <w:abstractNumId w:val="20"/>
  </w:num>
  <w:num w:numId="12" w16cid:durableId="624047761">
    <w:abstractNumId w:val="31"/>
  </w:num>
  <w:num w:numId="13" w16cid:durableId="803155730">
    <w:abstractNumId w:val="0"/>
  </w:num>
  <w:num w:numId="14" w16cid:durableId="736828562">
    <w:abstractNumId w:val="13"/>
  </w:num>
  <w:num w:numId="15" w16cid:durableId="1790734175">
    <w:abstractNumId w:val="18"/>
  </w:num>
  <w:num w:numId="16" w16cid:durableId="998776147">
    <w:abstractNumId w:val="14"/>
  </w:num>
  <w:num w:numId="17" w16cid:durableId="1005674065">
    <w:abstractNumId w:val="2"/>
  </w:num>
  <w:num w:numId="18" w16cid:durableId="204609462">
    <w:abstractNumId w:val="33"/>
  </w:num>
  <w:num w:numId="19" w16cid:durableId="1855268003">
    <w:abstractNumId w:val="8"/>
  </w:num>
  <w:num w:numId="20" w16cid:durableId="1610578162">
    <w:abstractNumId w:val="30"/>
  </w:num>
  <w:num w:numId="21" w16cid:durableId="1510607963">
    <w:abstractNumId w:val="24"/>
  </w:num>
  <w:num w:numId="22" w16cid:durableId="1170218295">
    <w:abstractNumId w:val="38"/>
  </w:num>
  <w:num w:numId="23" w16cid:durableId="1838689089">
    <w:abstractNumId w:val="17"/>
  </w:num>
  <w:num w:numId="24" w16cid:durableId="1609241680">
    <w:abstractNumId w:val="21"/>
  </w:num>
  <w:num w:numId="25" w16cid:durableId="1968972868">
    <w:abstractNumId w:val="37"/>
  </w:num>
  <w:num w:numId="26" w16cid:durableId="1141194676">
    <w:abstractNumId w:val="39"/>
  </w:num>
  <w:num w:numId="27" w16cid:durableId="1956011891">
    <w:abstractNumId w:val="23"/>
  </w:num>
  <w:num w:numId="28" w16cid:durableId="240800600">
    <w:abstractNumId w:val="36"/>
  </w:num>
  <w:num w:numId="29" w16cid:durableId="1387408367">
    <w:abstractNumId w:val="35"/>
  </w:num>
  <w:num w:numId="30" w16cid:durableId="1616667286">
    <w:abstractNumId w:val="34"/>
  </w:num>
  <w:num w:numId="31" w16cid:durableId="1308627697">
    <w:abstractNumId w:val="9"/>
  </w:num>
  <w:num w:numId="32" w16cid:durableId="1252740006">
    <w:abstractNumId w:val="32"/>
  </w:num>
  <w:num w:numId="33" w16cid:durableId="16853945">
    <w:abstractNumId w:val="4"/>
  </w:num>
  <w:num w:numId="34" w16cid:durableId="1897622853">
    <w:abstractNumId w:val="16"/>
  </w:num>
  <w:num w:numId="35" w16cid:durableId="1906838433">
    <w:abstractNumId w:val="15"/>
  </w:num>
  <w:num w:numId="36" w16cid:durableId="258685648">
    <w:abstractNumId w:val="6"/>
  </w:num>
  <w:num w:numId="37" w16cid:durableId="350032015">
    <w:abstractNumId w:val="1"/>
  </w:num>
  <w:num w:numId="38" w16cid:durableId="99421265">
    <w:abstractNumId w:val="25"/>
  </w:num>
  <w:num w:numId="39" w16cid:durableId="793061388">
    <w:abstractNumId w:val="19"/>
  </w:num>
  <w:num w:numId="40" w16cid:durableId="391931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465A1"/>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2091"/>
    <w:rsid w:val="00334314"/>
    <w:rsid w:val="00337358"/>
    <w:rsid w:val="00340BF0"/>
    <w:rsid w:val="00342AE9"/>
    <w:rsid w:val="00344844"/>
    <w:rsid w:val="00344B37"/>
    <w:rsid w:val="00350808"/>
    <w:rsid w:val="00354346"/>
    <w:rsid w:val="003625F1"/>
    <w:rsid w:val="00364C77"/>
    <w:rsid w:val="0039194C"/>
    <w:rsid w:val="003B54E7"/>
    <w:rsid w:val="003E17D5"/>
    <w:rsid w:val="004137FB"/>
    <w:rsid w:val="00413B07"/>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48BD"/>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1AA1"/>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A6647"/>
    <w:rsid w:val="008B0EFF"/>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3021"/>
    <w:rsid w:val="00A14819"/>
    <w:rsid w:val="00A31AA6"/>
    <w:rsid w:val="00A325BC"/>
    <w:rsid w:val="00A32FF7"/>
    <w:rsid w:val="00A34524"/>
    <w:rsid w:val="00A363FB"/>
    <w:rsid w:val="00A606D9"/>
    <w:rsid w:val="00A67924"/>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64DD7"/>
    <w:rsid w:val="00C70D10"/>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C6467"/>
    <w:rsid w:val="00DD2C61"/>
    <w:rsid w:val="00DD30B2"/>
    <w:rsid w:val="00DE07D3"/>
    <w:rsid w:val="00DE65D6"/>
    <w:rsid w:val="00DF151A"/>
    <w:rsid w:val="00DF18A6"/>
    <w:rsid w:val="00DF31CC"/>
    <w:rsid w:val="00DF6177"/>
    <w:rsid w:val="00DF6A15"/>
    <w:rsid w:val="00E034C2"/>
    <w:rsid w:val="00E06A99"/>
    <w:rsid w:val="00E1422B"/>
    <w:rsid w:val="00E20072"/>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0795"/>
    <w:rsid w:val="00EC447F"/>
    <w:rsid w:val="00EC7921"/>
    <w:rsid w:val="00ED3148"/>
    <w:rsid w:val="00ED6CAB"/>
    <w:rsid w:val="00EE67B5"/>
    <w:rsid w:val="00EF03C5"/>
    <w:rsid w:val="00EF7CA2"/>
    <w:rsid w:val="00F01489"/>
    <w:rsid w:val="00F03E32"/>
    <w:rsid w:val="00F06BBA"/>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B1A42"/>
  <w15:docId w15:val="{A41C8038-662D-4586-B5E1-9A5E2320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BBA"/>
    <w:rPr>
      <w:rFonts w:ascii="Arial" w:hAnsi="Arial"/>
      <w:sz w:val="22"/>
    </w:rPr>
  </w:style>
  <w:style w:type="paragraph" w:styleId="Heading1">
    <w:name w:val="heading 1"/>
    <w:basedOn w:val="Normal"/>
    <w:next w:val="Normal"/>
    <w:link w:val="Heading1Char"/>
    <w:qFormat/>
    <w:rsid w:val="003625F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3625F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06BBA"/>
    <w:pPr>
      <w:tabs>
        <w:tab w:val="left" w:pos="720"/>
      </w:tabs>
      <w:spacing w:after="120"/>
      <w:ind w:left="720" w:hanging="360"/>
      <w:outlineLvl w:val="2"/>
    </w:pPr>
    <w:rPr>
      <w:szCs w:val="24"/>
    </w:rPr>
  </w:style>
  <w:style w:type="paragraph" w:styleId="Heading4">
    <w:name w:val="heading 4"/>
    <w:basedOn w:val="Normal"/>
    <w:next w:val="Normal"/>
    <w:link w:val="Heading4Char"/>
    <w:qFormat/>
    <w:rsid w:val="00F06BBA"/>
    <w:pPr>
      <w:tabs>
        <w:tab w:val="left" w:pos="1080"/>
      </w:tabs>
      <w:spacing w:after="120"/>
      <w:ind w:left="1080" w:hanging="360"/>
      <w:outlineLvl w:val="3"/>
    </w:pPr>
  </w:style>
  <w:style w:type="paragraph" w:styleId="Heading5">
    <w:name w:val="heading 5"/>
    <w:basedOn w:val="Normal"/>
    <w:next w:val="Normal"/>
    <w:link w:val="Heading5Char"/>
    <w:qFormat/>
    <w:rsid w:val="00F06BBA"/>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F06BBA"/>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06BBA"/>
    <w:rPr>
      <w:rFonts w:ascii="Tahoma" w:hAnsi="Tahoma" w:cs="Tahoma"/>
      <w:sz w:val="16"/>
      <w:szCs w:val="16"/>
    </w:rPr>
  </w:style>
  <w:style w:type="character" w:customStyle="1" w:styleId="BalloonTextChar">
    <w:name w:val="Balloon Text Char"/>
    <w:link w:val="BalloonText"/>
    <w:semiHidden/>
    <w:rsid w:val="00F06BBA"/>
    <w:rPr>
      <w:rFonts w:ascii="Tahoma" w:hAnsi="Tahoma" w:cs="Tahoma"/>
      <w:sz w:val="16"/>
      <w:szCs w:val="16"/>
    </w:rPr>
  </w:style>
  <w:style w:type="paragraph" w:styleId="BlockText">
    <w:name w:val="Block Text"/>
    <w:basedOn w:val="Normal"/>
    <w:rsid w:val="00F06BBA"/>
    <w:pPr>
      <w:spacing w:after="120"/>
      <w:ind w:left="1440" w:right="1440"/>
    </w:pPr>
  </w:style>
  <w:style w:type="paragraph" w:customStyle="1" w:styleId="Blockquote">
    <w:name w:val="Blockquote"/>
    <w:basedOn w:val="Normal"/>
    <w:rsid w:val="00F06BBA"/>
    <w:pPr>
      <w:spacing w:before="100" w:after="100"/>
      <w:ind w:left="360" w:right="360"/>
    </w:pPr>
    <w:rPr>
      <w:snapToGrid w:val="0"/>
    </w:rPr>
  </w:style>
  <w:style w:type="paragraph" w:styleId="BodyText">
    <w:name w:val="Body Text"/>
    <w:basedOn w:val="Normal"/>
    <w:link w:val="BodyTextChar"/>
    <w:autoRedefine/>
    <w:qFormat/>
    <w:rsid w:val="00F06BBA"/>
    <w:pPr>
      <w:spacing w:after="120"/>
    </w:pPr>
    <w:rPr>
      <w:szCs w:val="22"/>
    </w:rPr>
  </w:style>
  <w:style w:type="character" w:customStyle="1" w:styleId="BodyTextChar">
    <w:name w:val="Body Text Char"/>
    <w:link w:val="BodyText"/>
    <w:rsid w:val="00F06BBA"/>
    <w:rPr>
      <w:rFonts w:ascii="Arial" w:hAnsi="Arial"/>
      <w:sz w:val="22"/>
      <w:szCs w:val="22"/>
    </w:rPr>
  </w:style>
  <w:style w:type="paragraph" w:customStyle="1" w:styleId="BodyText25Italic">
    <w:name w:val="Body Text .25&quot; Italic"/>
    <w:basedOn w:val="BodyText"/>
    <w:next w:val="BodyText"/>
    <w:rsid w:val="00F06BBA"/>
    <w:rPr>
      <w:i/>
      <w:iCs/>
    </w:rPr>
  </w:style>
  <w:style w:type="paragraph" w:customStyle="1" w:styleId="BodyTextItalic">
    <w:name w:val="Body Text + Italic"/>
    <w:basedOn w:val="BodyText"/>
    <w:rsid w:val="00F06BBA"/>
    <w:rPr>
      <w:i/>
      <w:iCs/>
    </w:rPr>
  </w:style>
  <w:style w:type="paragraph" w:customStyle="1" w:styleId="BodyTextItalicBOT">
    <w:name w:val="Body Text + Italic BOT"/>
    <w:next w:val="BodyText"/>
    <w:qFormat/>
    <w:rsid w:val="00F06BBA"/>
    <w:rPr>
      <w:rFonts w:ascii="Arial" w:hAnsi="Arial"/>
      <w:i/>
      <w:sz w:val="22"/>
      <w:szCs w:val="22"/>
    </w:rPr>
  </w:style>
  <w:style w:type="paragraph" w:customStyle="1" w:styleId="BodyText025">
    <w:name w:val="Body Text 0.25&quot;"/>
    <w:basedOn w:val="Normal"/>
    <w:autoRedefine/>
    <w:rsid w:val="00F06BBA"/>
    <w:pPr>
      <w:spacing w:after="120"/>
      <w:ind w:left="360"/>
    </w:pPr>
    <w:rPr>
      <w:szCs w:val="24"/>
    </w:rPr>
  </w:style>
  <w:style w:type="paragraph" w:customStyle="1" w:styleId="BodyText05">
    <w:name w:val="Body Text 0.5&quot;"/>
    <w:basedOn w:val="BodyText"/>
    <w:autoRedefine/>
    <w:qFormat/>
    <w:rsid w:val="00F06BBA"/>
    <w:pPr>
      <w:ind w:left="720"/>
    </w:pPr>
    <w:rPr>
      <w:szCs w:val="20"/>
    </w:rPr>
  </w:style>
  <w:style w:type="paragraph" w:customStyle="1" w:styleId="BodyText075">
    <w:name w:val="Body Text 0.75&quot;"/>
    <w:basedOn w:val="BodyText"/>
    <w:autoRedefine/>
    <w:qFormat/>
    <w:rsid w:val="00F06BBA"/>
    <w:pPr>
      <w:ind w:left="1080"/>
    </w:pPr>
  </w:style>
  <w:style w:type="paragraph" w:styleId="BodyTextIndent">
    <w:name w:val="Body Text Indent"/>
    <w:basedOn w:val="Normal"/>
    <w:link w:val="BodyTextIndentChar"/>
    <w:rsid w:val="00F06BBA"/>
    <w:pPr>
      <w:spacing w:after="120"/>
      <w:ind w:left="360"/>
    </w:pPr>
    <w:rPr>
      <w:szCs w:val="24"/>
    </w:rPr>
  </w:style>
  <w:style w:type="character" w:customStyle="1" w:styleId="BodyTextIndentChar">
    <w:name w:val="Body Text Indent Char"/>
    <w:link w:val="BodyTextIndent"/>
    <w:rsid w:val="00F06BBA"/>
    <w:rPr>
      <w:rFonts w:ascii="Arial" w:hAnsi="Arial"/>
      <w:sz w:val="22"/>
      <w:szCs w:val="24"/>
    </w:rPr>
  </w:style>
  <w:style w:type="paragraph" w:styleId="BodyTextIndent2">
    <w:name w:val="Body Text Indent 2"/>
    <w:basedOn w:val="Normal"/>
    <w:link w:val="BodyTextIndent2Char"/>
    <w:rsid w:val="00F06BBA"/>
    <w:pPr>
      <w:spacing w:after="120" w:line="480" w:lineRule="auto"/>
      <w:ind w:left="360"/>
    </w:pPr>
  </w:style>
  <w:style w:type="character" w:customStyle="1" w:styleId="BodyTextIndent2Char">
    <w:name w:val="Body Text Indent 2 Char"/>
    <w:link w:val="BodyTextIndent2"/>
    <w:rsid w:val="00F06BBA"/>
    <w:rPr>
      <w:rFonts w:ascii="Arial" w:hAnsi="Arial"/>
      <w:sz w:val="22"/>
    </w:rPr>
  </w:style>
  <w:style w:type="paragraph" w:styleId="BodyTextIndent3">
    <w:name w:val="Body Text Indent 3"/>
    <w:basedOn w:val="Normal"/>
    <w:link w:val="BodyTextIndent3Char"/>
    <w:rsid w:val="00F06BBA"/>
    <w:pPr>
      <w:spacing w:after="120"/>
      <w:ind w:left="360"/>
    </w:pPr>
    <w:rPr>
      <w:sz w:val="16"/>
      <w:szCs w:val="16"/>
    </w:rPr>
  </w:style>
  <w:style w:type="character" w:styleId="Hyperlink">
    <w:name w:val="Hyperlink"/>
    <w:rsid w:val="00F06BBA"/>
    <w:rPr>
      <w:color w:val="0000FF"/>
      <w:u w:val="single"/>
    </w:rPr>
  </w:style>
  <w:style w:type="character" w:customStyle="1" w:styleId="BodyTextIndent3Char">
    <w:name w:val="Body Text Indent 3 Char"/>
    <w:link w:val="BodyTextIndent3"/>
    <w:rsid w:val="00F06BBA"/>
    <w:rPr>
      <w:rFonts w:ascii="Arial" w:hAnsi="Arial"/>
      <w:sz w:val="16"/>
      <w:szCs w:val="16"/>
    </w:rPr>
  </w:style>
  <w:style w:type="paragraph" w:customStyle="1" w:styleId="BodyTextPolicyContact">
    <w:name w:val="Body Text Policy Contact"/>
    <w:basedOn w:val="Normal"/>
    <w:qFormat/>
    <w:rsid w:val="00F06BBA"/>
    <w:pPr>
      <w:spacing w:before="120"/>
    </w:pPr>
  </w:style>
  <w:style w:type="character" w:styleId="CommentReference">
    <w:name w:val="annotation reference"/>
    <w:rsid w:val="00F06BBA"/>
    <w:rPr>
      <w:sz w:val="16"/>
      <w:szCs w:val="16"/>
    </w:rPr>
  </w:style>
  <w:style w:type="paragraph" w:styleId="CommentText">
    <w:name w:val="annotation text"/>
    <w:basedOn w:val="Normal"/>
    <w:link w:val="CommentTextChar"/>
    <w:semiHidden/>
    <w:rsid w:val="00F06BBA"/>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F06BBA"/>
    <w:rPr>
      <w:rFonts w:ascii="Arial" w:hAnsi="Arial"/>
      <w:sz w:val="22"/>
    </w:rPr>
  </w:style>
  <w:style w:type="paragraph" w:customStyle="1" w:styleId="CommentSubject1">
    <w:name w:val="Comment Subject1"/>
    <w:basedOn w:val="CommentText"/>
    <w:next w:val="CommentText"/>
    <w:link w:val="CommentSubjectChar"/>
    <w:rsid w:val="00F06BBA"/>
    <w:rPr>
      <w:b/>
      <w:bCs/>
    </w:rPr>
  </w:style>
  <w:style w:type="character" w:customStyle="1" w:styleId="CommentSubjectChar">
    <w:name w:val="Comment Subject Char"/>
    <w:link w:val="CommentSubject1"/>
    <w:rsid w:val="00F06BBA"/>
    <w:rPr>
      <w:rFonts w:ascii="Arial" w:hAnsi="Arial"/>
      <w:b/>
      <w:bCs/>
      <w:sz w:val="22"/>
    </w:rPr>
  </w:style>
  <w:style w:type="paragraph" w:styleId="EnvelopeAddress">
    <w:name w:val="envelope address"/>
    <w:basedOn w:val="Normal"/>
    <w:rsid w:val="00F06BBA"/>
    <w:pPr>
      <w:framePr w:w="7920" w:h="1980" w:hRule="exact" w:hSpace="180" w:wrap="auto" w:hAnchor="page" w:xAlign="center" w:yAlign="bottom"/>
      <w:ind w:left="2880"/>
    </w:pPr>
    <w:rPr>
      <w:caps/>
      <w:sz w:val="24"/>
    </w:rPr>
  </w:style>
  <w:style w:type="character" w:styleId="FollowedHyperlink">
    <w:name w:val="FollowedHyperlink"/>
    <w:rsid w:val="00F06BBA"/>
    <w:rPr>
      <w:color w:val="800080"/>
      <w:u w:val="single"/>
    </w:rPr>
  </w:style>
  <w:style w:type="paragraph" w:styleId="Footer">
    <w:name w:val="footer"/>
    <w:basedOn w:val="Normal"/>
    <w:link w:val="FooterChar"/>
    <w:rsid w:val="00F06BBA"/>
    <w:pPr>
      <w:tabs>
        <w:tab w:val="center" w:pos="4320"/>
        <w:tab w:val="right" w:pos="8640"/>
      </w:tabs>
    </w:pPr>
  </w:style>
  <w:style w:type="character" w:customStyle="1" w:styleId="FooterChar">
    <w:name w:val="Footer Char"/>
    <w:link w:val="Footer"/>
    <w:rsid w:val="00F06BBA"/>
    <w:rPr>
      <w:rFonts w:ascii="Arial" w:hAnsi="Arial"/>
      <w:sz w:val="22"/>
    </w:rPr>
  </w:style>
  <w:style w:type="paragraph" w:customStyle="1" w:styleId="H2">
    <w:name w:val="H2"/>
    <w:basedOn w:val="Normal"/>
    <w:next w:val="Normal"/>
    <w:rsid w:val="00F06BBA"/>
    <w:pPr>
      <w:keepNext/>
      <w:spacing w:before="100" w:after="100"/>
      <w:outlineLvl w:val="2"/>
    </w:pPr>
    <w:rPr>
      <w:b/>
      <w:snapToGrid w:val="0"/>
      <w:sz w:val="36"/>
    </w:rPr>
  </w:style>
  <w:style w:type="paragraph" w:styleId="Header">
    <w:name w:val="header"/>
    <w:basedOn w:val="Normal"/>
    <w:link w:val="HeaderChar"/>
    <w:rsid w:val="00F06BBA"/>
    <w:pPr>
      <w:tabs>
        <w:tab w:val="center" w:pos="4320"/>
        <w:tab w:val="right" w:pos="8640"/>
      </w:tabs>
    </w:pPr>
    <w:rPr>
      <w:szCs w:val="24"/>
    </w:rPr>
  </w:style>
  <w:style w:type="character" w:customStyle="1" w:styleId="HeaderChar">
    <w:name w:val="Header Char"/>
    <w:link w:val="Header"/>
    <w:rsid w:val="00F06BBA"/>
    <w:rPr>
      <w:rFonts w:ascii="Arial" w:hAnsi="Arial"/>
      <w:sz w:val="22"/>
      <w:szCs w:val="24"/>
    </w:rPr>
  </w:style>
  <w:style w:type="character" w:customStyle="1" w:styleId="Heading2Char">
    <w:name w:val="Heading 2 Char"/>
    <w:link w:val="Heading2"/>
    <w:rsid w:val="003625F1"/>
    <w:rPr>
      <w:rFonts w:ascii="Arial" w:eastAsia="MS Mincho" w:hAnsi="Arial"/>
      <w:b/>
      <w:sz w:val="22"/>
      <w:szCs w:val="22"/>
    </w:rPr>
  </w:style>
  <w:style w:type="character" w:customStyle="1" w:styleId="Heading3Char">
    <w:name w:val="Heading 3 Char"/>
    <w:link w:val="Heading3"/>
    <w:rsid w:val="00F06BBA"/>
    <w:rPr>
      <w:rFonts w:ascii="Arial" w:hAnsi="Arial"/>
      <w:sz w:val="22"/>
      <w:szCs w:val="24"/>
    </w:rPr>
  </w:style>
  <w:style w:type="character" w:customStyle="1" w:styleId="Heading4Char">
    <w:name w:val="Heading 4 Char"/>
    <w:link w:val="Heading4"/>
    <w:rsid w:val="00F06BBA"/>
    <w:rPr>
      <w:rFonts w:ascii="Arial" w:hAnsi="Arial"/>
      <w:sz w:val="22"/>
    </w:rPr>
  </w:style>
  <w:style w:type="character" w:customStyle="1" w:styleId="Heading5Char">
    <w:name w:val="Heading 5 Char"/>
    <w:link w:val="Heading5"/>
    <w:rsid w:val="00F06BBA"/>
    <w:rPr>
      <w:rFonts w:ascii="Arial" w:hAnsi="Arial"/>
      <w:sz w:val="22"/>
    </w:rPr>
  </w:style>
  <w:style w:type="character" w:customStyle="1" w:styleId="Heading6Char">
    <w:name w:val="Heading 6 Char"/>
    <w:link w:val="Heading6"/>
    <w:rsid w:val="00F06BBA"/>
    <w:rPr>
      <w:rFonts w:ascii="Arial" w:hAnsi="Arial"/>
      <w:b/>
      <w:bCs/>
      <w:sz w:val="22"/>
      <w:szCs w:val="22"/>
    </w:rPr>
  </w:style>
  <w:style w:type="paragraph" w:styleId="HTMLPreformatted">
    <w:name w:val="HTML Preformatted"/>
    <w:basedOn w:val="Normal"/>
    <w:link w:val="HTMLPreformattedChar"/>
    <w:rsid w:val="00F06BBA"/>
    <w:rPr>
      <w:rFonts w:ascii="Courier New" w:hAnsi="Courier New" w:cs="Courier New"/>
    </w:rPr>
  </w:style>
  <w:style w:type="character" w:customStyle="1" w:styleId="HTMLPreformattedChar">
    <w:name w:val="HTML Preformatted Char"/>
    <w:link w:val="HTMLPreformatted"/>
    <w:rsid w:val="00F06BBA"/>
    <w:rPr>
      <w:rFonts w:ascii="Courier New" w:hAnsi="Courier New" w:cs="Courier New"/>
      <w:sz w:val="22"/>
    </w:rPr>
  </w:style>
  <w:style w:type="paragraph" w:styleId="ListParagraph">
    <w:name w:val="List Paragraph"/>
    <w:basedOn w:val="Normal"/>
    <w:uiPriority w:val="34"/>
    <w:qFormat/>
    <w:rsid w:val="00F06BBA"/>
    <w:pPr>
      <w:ind w:left="720"/>
    </w:pPr>
  </w:style>
  <w:style w:type="paragraph" w:styleId="NormalWeb">
    <w:name w:val="Normal (Web)"/>
    <w:basedOn w:val="Normal"/>
    <w:autoRedefine/>
    <w:rsid w:val="00F06BBA"/>
  </w:style>
  <w:style w:type="paragraph" w:styleId="PlainText">
    <w:name w:val="Plain Text"/>
    <w:basedOn w:val="Normal"/>
    <w:link w:val="PlainTextChar"/>
    <w:rsid w:val="00F06BBA"/>
    <w:rPr>
      <w:rFonts w:ascii="Courier New" w:hAnsi="Courier New" w:cs="Courier New"/>
    </w:rPr>
  </w:style>
  <w:style w:type="character" w:customStyle="1" w:styleId="PlainTextChar">
    <w:name w:val="Plain Text Char"/>
    <w:link w:val="PlainText"/>
    <w:rsid w:val="00F06BBA"/>
    <w:rPr>
      <w:rFonts w:ascii="Courier New" w:hAnsi="Courier New" w:cs="Courier New"/>
      <w:sz w:val="22"/>
    </w:rPr>
  </w:style>
  <w:style w:type="paragraph" w:customStyle="1" w:styleId="RelatedPP">
    <w:name w:val="Related P &amp; P"/>
    <w:basedOn w:val="Normal"/>
    <w:next w:val="BodyText"/>
    <w:qFormat/>
    <w:rsid w:val="00F06BBA"/>
    <w:pPr>
      <w:spacing w:before="120" w:after="120"/>
    </w:pPr>
    <w:rPr>
      <w:b/>
    </w:rPr>
  </w:style>
  <w:style w:type="character" w:styleId="Strong">
    <w:name w:val="Strong"/>
    <w:qFormat/>
    <w:rsid w:val="00F06BBA"/>
    <w:rPr>
      <w:b/>
      <w:bCs/>
    </w:rPr>
  </w:style>
  <w:style w:type="paragraph" w:styleId="Title">
    <w:name w:val="Title"/>
    <w:basedOn w:val="Normal"/>
    <w:link w:val="TitleChar"/>
    <w:qFormat/>
    <w:rsid w:val="00F06BB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06BBA"/>
    <w:rPr>
      <w:rFonts w:ascii="Calibri Light" w:hAnsi="Calibri Light"/>
      <w:b/>
      <w:bCs/>
      <w:kern w:val="28"/>
      <w:sz w:val="32"/>
      <w:szCs w:val="32"/>
    </w:rPr>
  </w:style>
  <w:style w:type="paragraph" w:styleId="CommentSubject">
    <w:name w:val="annotation subject"/>
    <w:basedOn w:val="CommentText"/>
    <w:next w:val="CommentText"/>
    <w:link w:val="CommentSubjectChar1"/>
    <w:semiHidden/>
    <w:unhideWhenUsed/>
    <w:rsid w:val="00DC6467"/>
    <w:rPr>
      <w:b/>
      <w:bCs/>
      <w:sz w:val="20"/>
    </w:rPr>
  </w:style>
  <w:style w:type="character" w:customStyle="1" w:styleId="CommentSubjectChar1">
    <w:name w:val="Comment Subject Char1"/>
    <w:basedOn w:val="CommentTextChar"/>
    <w:link w:val="CommentSubject"/>
    <w:semiHidden/>
    <w:rsid w:val="00DC6467"/>
    <w:rPr>
      <w:rFonts w:ascii="Arial" w:hAnsi="Arial"/>
      <w:b/>
      <w:bCs/>
      <w:sz w:val="22"/>
    </w:rPr>
  </w:style>
  <w:style w:type="character" w:customStyle="1" w:styleId="Heading1Char">
    <w:name w:val="Heading 1 Char"/>
    <w:link w:val="Heading1"/>
    <w:rsid w:val="003625F1"/>
    <w:rPr>
      <w:rFonts w:ascii="Arial" w:hAnsi="Arial"/>
      <w:b/>
      <w:sz w:val="22"/>
      <w:szCs w:val="22"/>
    </w:rPr>
  </w:style>
  <w:style w:type="paragraph" w:customStyle="1" w:styleId="000000RelatedPolicies">
    <w:name w:val="000.000 Related Policies"/>
    <w:basedOn w:val="Normal"/>
    <w:autoRedefine/>
    <w:rsid w:val="00EC0795"/>
    <w:pPr>
      <w:tabs>
        <w:tab w:val="decimal" w:pos="540"/>
        <w:tab w:val="left" w:pos="12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40244">
      <w:bodyDiv w:val="1"/>
      <w:marLeft w:val="0"/>
      <w:marRight w:val="0"/>
      <w:marTop w:val="0"/>
      <w:marBottom w:val="0"/>
      <w:divBdr>
        <w:top w:val="none" w:sz="0" w:space="0" w:color="auto"/>
        <w:left w:val="none" w:sz="0" w:space="0" w:color="auto"/>
        <w:bottom w:val="none" w:sz="0" w:space="0" w:color="auto"/>
        <w:right w:val="none" w:sz="0" w:space="0" w:color="auto"/>
      </w:divBdr>
    </w:div>
    <w:div w:id="1006253845">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up.org/AAUP/pubsres/policydocs/contents/1940statemen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5719-2218-44F5-B1B2-15F19ADE7EC0}">
  <ds:schemaRefs>
    <ds:schemaRef ds:uri="http://schemas.openxmlformats.org/officeDocument/2006/bibliography"/>
  </ds:schemaRefs>
</ds:datastoreItem>
</file>

<file path=customXml/itemProps2.xml><?xml version="1.0" encoding="utf-8"?>
<ds:datastoreItem xmlns:ds="http://schemas.openxmlformats.org/officeDocument/2006/customXml" ds:itemID="{E1238814-8227-420A-8EA2-DBCB9E8A98EB}">
  <ds:schemaRefs>
    <ds:schemaRef ds:uri="http://schemas.microsoft.com/sharepoint/v3/contenttype/forms"/>
  </ds:schemaRefs>
</ds:datastoreItem>
</file>

<file path=customXml/itemProps3.xml><?xml version="1.0" encoding="utf-8"?>
<ds:datastoreItem xmlns:ds="http://schemas.openxmlformats.org/officeDocument/2006/customXml" ds:itemID="{4FDBE91C-94BC-4DE9-BC0E-2E982C4102BA}">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36F03E3-9C52-4A80-A229-232FDDF4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2112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14</cp:revision>
  <cp:lastPrinted>2025-01-22T20:57:00Z</cp:lastPrinted>
  <dcterms:created xsi:type="dcterms:W3CDTF">2009-05-13T19:12:00Z</dcterms:created>
  <dcterms:modified xsi:type="dcterms:W3CDTF">2025-02-08T18:55:00Z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