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79E4" w14:textId="77777777" w:rsidR="00B95E8F" w:rsidRDefault="00B03F14" w:rsidP="00E154DE">
      <w:pPr>
        <w:pStyle w:val="Heading1"/>
      </w:pPr>
      <w:r>
        <w:t>600.</w:t>
      </w:r>
      <w:r w:rsidR="00F10069">
        <w:t>107</w:t>
      </w:r>
      <w:r w:rsidR="00B95E8F">
        <w:tab/>
      </w:r>
      <w:r w:rsidR="00F10069" w:rsidRPr="00F10069">
        <w:t xml:space="preserve">CAPITAL ASSETS </w:t>
      </w:r>
      <w:r w:rsidR="00E906D2">
        <w:t>&amp;</w:t>
      </w:r>
      <w:r w:rsidR="00F10069" w:rsidRPr="00F10069">
        <w:t xml:space="preserve"> INVENTORY CONTROL</w:t>
      </w:r>
      <w:r w:rsidR="00F10069">
        <w:t xml:space="preserve"> </w:t>
      </w:r>
      <w:r w:rsidR="00B95E8F" w:rsidRPr="00B95E8F">
        <w:t>POLICY</w:t>
      </w:r>
    </w:p>
    <w:p w14:paraId="37BC0129" w14:textId="77777777" w:rsidR="00F10069" w:rsidRDefault="00F10069" w:rsidP="00E154DE">
      <w:pPr>
        <w:pStyle w:val="BodyText"/>
      </w:pPr>
      <w:r>
        <w:t>It is the policy of the board of trustees that the president or designee shall account for all depreciable tangible personal property in accordance with all applicable Washington state policies, statutes and rules.</w:t>
      </w:r>
      <w:r w:rsidR="00E154DE">
        <w:t xml:space="preserve"> </w:t>
      </w:r>
      <w:r>
        <w:t>Procedures and systems shall be developed and maintained to insure accountability and control, including:</w:t>
      </w:r>
    </w:p>
    <w:p w14:paraId="428559DC" w14:textId="77777777" w:rsidR="00F10069" w:rsidRDefault="00F10069" w:rsidP="00E154DE">
      <w:pPr>
        <w:pStyle w:val="Heading3"/>
        <w:ind w:left="360"/>
      </w:pPr>
      <w:r>
        <w:t>1.</w:t>
      </w:r>
      <w:r>
        <w:tab/>
        <w:t>Inventory record procedures for items covered by this policy.</w:t>
      </w:r>
      <w:r w:rsidR="00E154DE">
        <w:t xml:space="preserve"> </w:t>
      </w:r>
      <w:r>
        <w:t>Each asset record shall contain information required by state policies or the Washington State Auditor’s Office, including identifying decals or tags, assigning custodial responsibility, process for reporting moves, changes or deletions.</w:t>
      </w:r>
    </w:p>
    <w:p w14:paraId="10D53034" w14:textId="77777777" w:rsidR="00F10069" w:rsidRDefault="00F10069" w:rsidP="00E154DE">
      <w:pPr>
        <w:pStyle w:val="Heading3"/>
        <w:ind w:left="360"/>
      </w:pPr>
      <w:r>
        <w:t>2.</w:t>
      </w:r>
      <w:r>
        <w:tab/>
        <w:t>Items with a value or cost of $5,000 or more and projected useful life of one (1) year or more, and any property deemed to meet the criteria of “small and attractive” will be recorded and tagged.</w:t>
      </w:r>
    </w:p>
    <w:p w14:paraId="5DA70837" w14:textId="77777777" w:rsidR="00F10069" w:rsidRDefault="00857F73" w:rsidP="00E154DE">
      <w:pPr>
        <w:pStyle w:val="Heading3"/>
        <w:ind w:left="360"/>
      </w:pPr>
      <w:r>
        <w:t>3.</w:t>
      </w:r>
      <w:r>
        <w:tab/>
        <w:t xml:space="preserve">A </w:t>
      </w:r>
      <w:r w:rsidR="00F10069">
        <w:t xml:space="preserve">physical inventory of </w:t>
      </w:r>
      <w:r>
        <w:t xml:space="preserve">all </w:t>
      </w:r>
      <w:r w:rsidR="00F10069">
        <w:t>property</w:t>
      </w:r>
      <w:r>
        <w:t xml:space="preserve"> at least every </w:t>
      </w:r>
      <w:r w:rsidR="00DB0ADE">
        <w:t xml:space="preserve">two </w:t>
      </w:r>
      <w:r>
        <w:t>years</w:t>
      </w:r>
      <w:r w:rsidR="00F10069">
        <w:t>.</w:t>
      </w:r>
    </w:p>
    <w:p w14:paraId="6BF31133" w14:textId="77777777" w:rsidR="00F10069" w:rsidRDefault="00F10069" w:rsidP="00E154DE">
      <w:pPr>
        <w:pStyle w:val="Heading3"/>
        <w:ind w:left="360"/>
      </w:pPr>
      <w:r>
        <w:t>4.</w:t>
      </w:r>
      <w:r>
        <w:tab/>
        <w:t>An annual report of the results of the physical inventory to the board of trustees.</w:t>
      </w:r>
    </w:p>
    <w:p w14:paraId="66E7CEF5" w14:textId="77777777" w:rsidR="00F10069" w:rsidRDefault="00F10069" w:rsidP="00E154DE">
      <w:pPr>
        <w:pStyle w:val="BodyText"/>
      </w:pPr>
      <w:r w:rsidRPr="00F10069">
        <w:t xml:space="preserve">Real property, buildings and infrastructure will be recorded in a real property inventory in accordance with applicable Washington </w:t>
      </w:r>
      <w:r>
        <w:t>s</w:t>
      </w:r>
      <w:r w:rsidRPr="00F10069">
        <w:t>tate policies, statutes and rules.</w:t>
      </w:r>
      <w:r w:rsidR="00E154DE">
        <w:t xml:space="preserve"> </w:t>
      </w:r>
      <w:r w:rsidRPr="00F10069">
        <w:t xml:space="preserve">The record will include acquisition date, value, accumulated depreciation and other information required by state policies, the </w:t>
      </w:r>
      <w:r>
        <w:t xml:space="preserve">Washington </w:t>
      </w:r>
      <w:r w:rsidRPr="00F10069">
        <w:t>State Auditor’s Office, or other agencies.</w:t>
      </w:r>
    </w:p>
    <w:p w14:paraId="65FB698A" w14:textId="77777777" w:rsidR="00F10069" w:rsidRPr="00F10069" w:rsidRDefault="00F10069" w:rsidP="00E154DE">
      <w:pPr>
        <w:pStyle w:val="BodyText"/>
      </w:pPr>
      <w:r w:rsidRPr="00F10069">
        <w:t>Accounting for capital assets will comply with Governmental Accounting Standards Board (GASB) standards and procedures will be reviewed and updated as necessary to maintain compliance.</w:t>
      </w:r>
    </w:p>
    <w:p w14:paraId="790CB97B" w14:textId="77777777" w:rsidR="00B95E8F" w:rsidRDefault="00B95E8F" w:rsidP="00E154DE">
      <w:pPr>
        <w:pStyle w:val="BodyTextItalicBOT"/>
      </w:pPr>
      <w:r>
        <w:t>Approved by t</w:t>
      </w:r>
      <w:r w:rsidR="006122C9">
        <w:t>he president’s cabinet: 8/16/16</w:t>
      </w:r>
      <w:r w:rsidR="00DB0ADE">
        <w:t xml:space="preserve">, </w:t>
      </w:r>
      <w:r w:rsidR="00D3661C">
        <w:t>1/31/17</w:t>
      </w:r>
    </w:p>
    <w:p w14:paraId="7834A887" w14:textId="77777777" w:rsidR="00E154DE" w:rsidRDefault="00B95E8F" w:rsidP="00E154DE">
      <w:pPr>
        <w:pStyle w:val="BodyTextItalicBOT"/>
      </w:pPr>
      <w:r>
        <w:t>Adopted by</w:t>
      </w:r>
      <w:r w:rsidR="006122C9">
        <w:t xml:space="preserve"> the board of trustees: 9/21/16</w:t>
      </w:r>
      <w:r w:rsidR="00DB0ADE">
        <w:t xml:space="preserve">, </w:t>
      </w:r>
      <w:r w:rsidR="00D3661C">
        <w:t>2/15/17</w:t>
      </w:r>
    </w:p>
    <w:p w14:paraId="17324532" w14:textId="093F53B5" w:rsidR="00A371F9" w:rsidRPr="00A371F9" w:rsidRDefault="00A371F9" w:rsidP="00A371F9">
      <w:pPr>
        <w:pStyle w:val="BodyTextItalicBOT"/>
      </w:pPr>
      <w:r>
        <w:t xml:space="preserve">Last reviewed: </w:t>
      </w:r>
      <w:r w:rsidR="007B3A4E">
        <w:t>6/28/22</w:t>
      </w:r>
    </w:p>
    <w:p w14:paraId="7E955644" w14:textId="77777777" w:rsidR="00E154DE" w:rsidRDefault="00E154DE" w:rsidP="00E154DE">
      <w:pPr>
        <w:pStyle w:val="BodyTextPolicyContact"/>
      </w:pPr>
      <w:r>
        <w:t>Policy contact: Administrative Services</w:t>
      </w:r>
    </w:p>
    <w:p w14:paraId="421B7D5E" w14:textId="77777777" w:rsidR="00A371F9" w:rsidRDefault="00A371F9" w:rsidP="00A371F9">
      <w:pPr>
        <w:pStyle w:val="RelatedPP"/>
      </w:pPr>
      <w:r>
        <w:t>Related policies and procedures</w:t>
      </w:r>
    </w:p>
    <w:p w14:paraId="33A552FF" w14:textId="37746287" w:rsidR="00A371F9" w:rsidRPr="00E154DE" w:rsidRDefault="00A371F9" w:rsidP="007B3A4E">
      <w:pPr>
        <w:pStyle w:val="000000RelatedPolicies"/>
      </w:pPr>
      <w:r>
        <w:tab/>
        <w:t>1600.107</w:t>
      </w:r>
      <w:r>
        <w:tab/>
      </w:r>
      <w:hyperlink r:id="rId11" w:history="1">
        <w:r w:rsidRPr="007B3A4E">
          <w:rPr>
            <w:rStyle w:val="Hyperlink"/>
          </w:rPr>
          <w:t xml:space="preserve">Capital Assets </w:t>
        </w:r>
        <w:r w:rsidR="00E906D2" w:rsidRPr="007B3A4E">
          <w:rPr>
            <w:rStyle w:val="Hyperlink"/>
          </w:rPr>
          <w:t>&amp;</w:t>
        </w:r>
        <w:r w:rsidRPr="007B3A4E">
          <w:rPr>
            <w:rStyle w:val="Hyperlink"/>
          </w:rPr>
          <w:t xml:space="preserve"> Inventory Control Procedure</w:t>
        </w:r>
      </w:hyperlink>
    </w:p>
    <w:sectPr w:rsidR="00A371F9" w:rsidRPr="00E154DE"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211D" w14:textId="77777777" w:rsidR="003F2642" w:rsidRDefault="003F2642">
      <w:r>
        <w:separator/>
      </w:r>
    </w:p>
  </w:endnote>
  <w:endnote w:type="continuationSeparator" w:id="0">
    <w:p w14:paraId="2FFD8F1B" w14:textId="77777777" w:rsidR="003F2642" w:rsidRDefault="003F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9AA7" w14:textId="77777777" w:rsidR="00B95E8F" w:rsidRDefault="00B95E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178" w14:textId="77777777" w:rsidR="00B95E8F" w:rsidRDefault="00B95E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496D" w14:textId="77777777" w:rsidR="00B95E8F" w:rsidRDefault="00B95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3C98" w14:textId="77777777" w:rsidR="003F2642" w:rsidRDefault="003F2642">
      <w:r>
        <w:separator/>
      </w:r>
    </w:p>
  </w:footnote>
  <w:footnote w:type="continuationSeparator" w:id="0">
    <w:p w14:paraId="620A63B6" w14:textId="77777777" w:rsidR="003F2642" w:rsidRDefault="003F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5ECD" w14:textId="77777777" w:rsidR="00B95E8F" w:rsidRDefault="00B95E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B634"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46DF9CD1" w14:textId="77777777" w:rsidR="009038FA" w:rsidRDefault="009038FA" w:rsidP="009038FA">
    <w:r>
      <w:rPr>
        <w:rFonts w:eastAsia="MS Mincho"/>
      </w:rPr>
      <w:t>BOARD POLICY STATEMENT</w:t>
    </w:r>
  </w:p>
  <w:p w14:paraId="0B8FD30C"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10A8" w14:textId="77777777" w:rsidR="00B95E8F" w:rsidRDefault="00B95E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0771640">
    <w:abstractNumId w:val="11"/>
  </w:num>
  <w:num w:numId="2" w16cid:durableId="454639142">
    <w:abstractNumId w:val="12"/>
  </w:num>
  <w:num w:numId="3" w16cid:durableId="129519366">
    <w:abstractNumId w:val="28"/>
  </w:num>
  <w:num w:numId="4" w16cid:durableId="1378702669">
    <w:abstractNumId w:val="29"/>
  </w:num>
  <w:num w:numId="5" w16cid:durableId="899242883">
    <w:abstractNumId w:val="26"/>
  </w:num>
  <w:num w:numId="6" w16cid:durableId="9332318">
    <w:abstractNumId w:val="3"/>
  </w:num>
  <w:num w:numId="7" w16cid:durableId="1214538218">
    <w:abstractNumId w:val="10"/>
  </w:num>
  <w:num w:numId="8" w16cid:durableId="1238705756">
    <w:abstractNumId w:val="27"/>
  </w:num>
  <w:num w:numId="9" w16cid:durableId="1823112126">
    <w:abstractNumId w:val="22"/>
  </w:num>
  <w:num w:numId="10" w16cid:durableId="1612933840">
    <w:abstractNumId w:val="7"/>
  </w:num>
  <w:num w:numId="11" w16cid:durableId="1996450529">
    <w:abstractNumId w:val="20"/>
  </w:num>
  <w:num w:numId="12" w16cid:durableId="450321259">
    <w:abstractNumId w:val="31"/>
  </w:num>
  <w:num w:numId="13" w16cid:durableId="365840174">
    <w:abstractNumId w:val="0"/>
  </w:num>
  <w:num w:numId="14" w16cid:durableId="1875386785">
    <w:abstractNumId w:val="13"/>
  </w:num>
  <w:num w:numId="15" w16cid:durableId="654067383">
    <w:abstractNumId w:val="18"/>
  </w:num>
  <w:num w:numId="16" w16cid:durableId="262882502">
    <w:abstractNumId w:val="14"/>
  </w:num>
  <w:num w:numId="17" w16cid:durableId="791635385">
    <w:abstractNumId w:val="2"/>
  </w:num>
  <w:num w:numId="18" w16cid:durableId="756486538">
    <w:abstractNumId w:val="33"/>
  </w:num>
  <w:num w:numId="19" w16cid:durableId="64454386">
    <w:abstractNumId w:val="8"/>
  </w:num>
  <w:num w:numId="20" w16cid:durableId="493306027">
    <w:abstractNumId w:val="30"/>
  </w:num>
  <w:num w:numId="21" w16cid:durableId="745958293">
    <w:abstractNumId w:val="24"/>
  </w:num>
  <w:num w:numId="22" w16cid:durableId="1438326953">
    <w:abstractNumId w:val="38"/>
  </w:num>
  <w:num w:numId="23" w16cid:durableId="1108937532">
    <w:abstractNumId w:val="17"/>
  </w:num>
  <w:num w:numId="24" w16cid:durableId="1113213836">
    <w:abstractNumId w:val="21"/>
  </w:num>
  <w:num w:numId="25" w16cid:durableId="1859925202">
    <w:abstractNumId w:val="37"/>
  </w:num>
  <w:num w:numId="26" w16cid:durableId="1994211048">
    <w:abstractNumId w:val="39"/>
  </w:num>
  <w:num w:numId="27" w16cid:durableId="802192220">
    <w:abstractNumId w:val="23"/>
  </w:num>
  <w:num w:numId="28" w16cid:durableId="105737297">
    <w:abstractNumId w:val="36"/>
  </w:num>
  <w:num w:numId="29" w16cid:durableId="1754081632">
    <w:abstractNumId w:val="35"/>
  </w:num>
  <w:num w:numId="30" w16cid:durableId="1896431527">
    <w:abstractNumId w:val="34"/>
  </w:num>
  <w:num w:numId="31" w16cid:durableId="28073845">
    <w:abstractNumId w:val="9"/>
  </w:num>
  <w:num w:numId="32" w16cid:durableId="1987124058">
    <w:abstractNumId w:val="32"/>
  </w:num>
  <w:num w:numId="33" w16cid:durableId="1947037239">
    <w:abstractNumId w:val="4"/>
  </w:num>
  <w:num w:numId="34" w16cid:durableId="457845691">
    <w:abstractNumId w:val="16"/>
  </w:num>
  <w:num w:numId="35" w16cid:durableId="1813399887">
    <w:abstractNumId w:val="15"/>
  </w:num>
  <w:num w:numId="36" w16cid:durableId="1725716791">
    <w:abstractNumId w:val="6"/>
  </w:num>
  <w:num w:numId="37" w16cid:durableId="1851065689">
    <w:abstractNumId w:val="1"/>
  </w:num>
  <w:num w:numId="38" w16cid:durableId="877622188">
    <w:abstractNumId w:val="25"/>
  </w:num>
  <w:num w:numId="39" w16cid:durableId="187835519">
    <w:abstractNumId w:val="19"/>
  </w:num>
  <w:num w:numId="40" w16cid:durableId="672488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37501"/>
    <w:rsid w:val="00340BF0"/>
    <w:rsid w:val="00342AE9"/>
    <w:rsid w:val="00344844"/>
    <w:rsid w:val="00344B37"/>
    <w:rsid w:val="00350808"/>
    <w:rsid w:val="00354346"/>
    <w:rsid w:val="00364C77"/>
    <w:rsid w:val="0039194C"/>
    <w:rsid w:val="003B54E7"/>
    <w:rsid w:val="003E17D5"/>
    <w:rsid w:val="003F1804"/>
    <w:rsid w:val="003F2642"/>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3088"/>
    <w:rsid w:val="005859F9"/>
    <w:rsid w:val="0059294E"/>
    <w:rsid w:val="00595AFD"/>
    <w:rsid w:val="005B0282"/>
    <w:rsid w:val="005B0B21"/>
    <w:rsid w:val="005B4145"/>
    <w:rsid w:val="005C0DB6"/>
    <w:rsid w:val="005C4CED"/>
    <w:rsid w:val="005E6242"/>
    <w:rsid w:val="005E65A2"/>
    <w:rsid w:val="005F1A36"/>
    <w:rsid w:val="00610845"/>
    <w:rsid w:val="006122C9"/>
    <w:rsid w:val="00612D86"/>
    <w:rsid w:val="00622764"/>
    <w:rsid w:val="00623578"/>
    <w:rsid w:val="00632B64"/>
    <w:rsid w:val="006378C7"/>
    <w:rsid w:val="00637B8D"/>
    <w:rsid w:val="006536B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3A4E"/>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3"/>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3177"/>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371F9"/>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1A7D"/>
    <w:rsid w:val="00B028D4"/>
    <w:rsid w:val="00B03F1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5E8F"/>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661C"/>
    <w:rsid w:val="00D37D7C"/>
    <w:rsid w:val="00D457D1"/>
    <w:rsid w:val="00D459A2"/>
    <w:rsid w:val="00D508B7"/>
    <w:rsid w:val="00D531D7"/>
    <w:rsid w:val="00D53C0C"/>
    <w:rsid w:val="00D549DF"/>
    <w:rsid w:val="00D6705F"/>
    <w:rsid w:val="00D8351E"/>
    <w:rsid w:val="00D970ED"/>
    <w:rsid w:val="00DA1BCC"/>
    <w:rsid w:val="00DB045C"/>
    <w:rsid w:val="00DB0ADE"/>
    <w:rsid w:val="00DB123D"/>
    <w:rsid w:val="00DB3FD2"/>
    <w:rsid w:val="00DC4F1C"/>
    <w:rsid w:val="00DD2C61"/>
    <w:rsid w:val="00DE07D3"/>
    <w:rsid w:val="00DE65D6"/>
    <w:rsid w:val="00DF151A"/>
    <w:rsid w:val="00DF18A6"/>
    <w:rsid w:val="00DF31CC"/>
    <w:rsid w:val="00DF6A15"/>
    <w:rsid w:val="00E034C2"/>
    <w:rsid w:val="00E06A99"/>
    <w:rsid w:val="00E1422B"/>
    <w:rsid w:val="00E154DE"/>
    <w:rsid w:val="00E21C18"/>
    <w:rsid w:val="00E250F3"/>
    <w:rsid w:val="00E26089"/>
    <w:rsid w:val="00E2613C"/>
    <w:rsid w:val="00E30201"/>
    <w:rsid w:val="00E34689"/>
    <w:rsid w:val="00E43F98"/>
    <w:rsid w:val="00E474BF"/>
    <w:rsid w:val="00E5042C"/>
    <w:rsid w:val="00E60147"/>
    <w:rsid w:val="00E664D6"/>
    <w:rsid w:val="00E701FF"/>
    <w:rsid w:val="00E7460A"/>
    <w:rsid w:val="00E84AFD"/>
    <w:rsid w:val="00E906D2"/>
    <w:rsid w:val="00E933F8"/>
    <w:rsid w:val="00EA14A6"/>
    <w:rsid w:val="00EB1D18"/>
    <w:rsid w:val="00EC447F"/>
    <w:rsid w:val="00EC7921"/>
    <w:rsid w:val="00ED3148"/>
    <w:rsid w:val="00ED66CB"/>
    <w:rsid w:val="00ED6CAB"/>
    <w:rsid w:val="00EE67B5"/>
    <w:rsid w:val="00EF03C5"/>
    <w:rsid w:val="00EF7CA2"/>
    <w:rsid w:val="00F01489"/>
    <w:rsid w:val="00F03E32"/>
    <w:rsid w:val="00F10069"/>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4AD8"/>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34DA1F"/>
  <w15:docId w15:val="{17A275F8-5E7C-482C-880A-F079B108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4DE"/>
    <w:rPr>
      <w:rFonts w:ascii="Arial" w:hAnsi="Arial"/>
      <w:sz w:val="22"/>
    </w:rPr>
  </w:style>
  <w:style w:type="paragraph" w:styleId="Heading1">
    <w:name w:val="heading 1"/>
    <w:basedOn w:val="Normal"/>
    <w:next w:val="Normal"/>
    <w:link w:val="Heading1Char"/>
    <w:qFormat/>
    <w:rsid w:val="00FD4AD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D4AD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E154DE"/>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E154DE"/>
    <w:pPr>
      <w:tabs>
        <w:tab w:val="left" w:pos="1080"/>
      </w:tabs>
      <w:spacing w:after="120"/>
      <w:ind w:left="1080" w:hanging="360"/>
      <w:outlineLvl w:val="3"/>
    </w:pPr>
  </w:style>
  <w:style w:type="paragraph" w:styleId="Heading5">
    <w:name w:val="heading 5"/>
    <w:basedOn w:val="Normal"/>
    <w:next w:val="Normal"/>
    <w:link w:val="Heading5Char"/>
    <w:qFormat/>
    <w:rsid w:val="00E154DE"/>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E154DE"/>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B3A4E"/>
    <w:pPr>
      <w:tabs>
        <w:tab w:val="decimal" w:pos="540"/>
        <w:tab w:val="left" w:pos="1260"/>
      </w:tabs>
    </w:pPr>
  </w:style>
  <w:style w:type="paragraph" w:styleId="BalloonText">
    <w:name w:val="Balloon Text"/>
    <w:basedOn w:val="Normal"/>
    <w:link w:val="BalloonTextChar"/>
    <w:semiHidden/>
    <w:rsid w:val="00E154DE"/>
    <w:rPr>
      <w:rFonts w:ascii="Tahoma" w:hAnsi="Tahoma" w:cs="Tahoma"/>
      <w:sz w:val="16"/>
      <w:szCs w:val="16"/>
    </w:rPr>
  </w:style>
  <w:style w:type="character" w:customStyle="1" w:styleId="BalloonTextChar">
    <w:name w:val="Balloon Text Char"/>
    <w:link w:val="BalloonText"/>
    <w:semiHidden/>
    <w:rsid w:val="00E154DE"/>
    <w:rPr>
      <w:rFonts w:ascii="Tahoma" w:hAnsi="Tahoma" w:cs="Tahoma"/>
      <w:sz w:val="16"/>
      <w:szCs w:val="16"/>
    </w:rPr>
  </w:style>
  <w:style w:type="paragraph" w:styleId="BlockText">
    <w:name w:val="Block Text"/>
    <w:basedOn w:val="Normal"/>
    <w:rsid w:val="00E154DE"/>
    <w:pPr>
      <w:spacing w:after="120"/>
      <w:ind w:left="1440" w:right="1440"/>
    </w:pPr>
    <w:rPr>
      <w:rFonts w:eastAsiaTheme="minorEastAsia" w:cstheme="minorBidi"/>
    </w:rPr>
  </w:style>
  <w:style w:type="paragraph" w:customStyle="1" w:styleId="Blockquote">
    <w:name w:val="Blockquote"/>
    <w:basedOn w:val="Normal"/>
    <w:rsid w:val="00E154DE"/>
    <w:pPr>
      <w:spacing w:before="100" w:after="100"/>
      <w:ind w:left="360" w:right="360"/>
    </w:pPr>
    <w:rPr>
      <w:snapToGrid w:val="0"/>
    </w:rPr>
  </w:style>
  <w:style w:type="paragraph" w:styleId="BodyText">
    <w:name w:val="Body Text"/>
    <w:basedOn w:val="Normal"/>
    <w:link w:val="BodyTextChar"/>
    <w:autoRedefine/>
    <w:qFormat/>
    <w:rsid w:val="00E154DE"/>
    <w:pPr>
      <w:spacing w:after="120"/>
    </w:pPr>
    <w:rPr>
      <w:szCs w:val="22"/>
    </w:rPr>
  </w:style>
  <w:style w:type="character" w:customStyle="1" w:styleId="BodyTextChar">
    <w:name w:val="Body Text Char"/>
    <w:link w:val="BodyText"/>
    <w:rsid w:val="00E154DE"/>
    <w:rPr>
      <w:rFonts w:ascii="Arial" w:hAnsi="Arial"/>
      <w:sz w:val="22"/>
      <w:szCs w:val="22"/>
    </w:rPr>
  </w:style>
  <w:style w:type="paragraph" w:customStyle="1" w:styleId="BodyText25Italic">
    <w:name w:val="Body Text .25&quot; Italic"/>
    <w:basedOn w:val="BodyText"/>
    <w:next w:val="BodyText"/>
    <w:rsid w:val="00E154DE"/>
    <w:rPr>
      <w:i/>
      <w:iCs/>
    </w:rPr>
  </w:style>
  <w:style w:type="paragraph" w:customStyle="1" w:styleId="BodyTextItalic">
    <w:name w:val="Body Text + Italic"/>
    <w:basedOn w:val="BodyText"/>
    <w:rsid w:val="00E154DE"/>
    <w:rPr>
      <w:i/>
      <w:iCs/>
    </w:rPr>
  </w:style>
  <w:style w:type="paragraph" w:customStyle="1" w:styleId="BodyTextItalicBOT">
    <w:name w:val="Body Text + Italic BOT"/>
    <w:next w:val="BodyText"/>
    <w:qFormat/>
    <w:rsid w:val="00E154DE"/>
    <w:rPr>
      <w:rFonts w:ascii="Arial" w:hAnsi="Arial"/>
      <w:i/>
      <w:sz w:val="22"/>
      <w:szCs w:val="22"/>
    </w:rPr>
  </w:style>
  <w:style w:type="paragraph" w:customStyle="1" w:styleId="BodyText025">
    <w:name w:val="Body Text 0.25&quot;"/>
    <w:basedOn w:val="Normal"/>
    <w:autoRedefine/>
    <w:rsid w:val="00E154DE"/>
    <w:pPr>
      <w:spacing w:after="120"/>
      <w:ind w:left="360"/>
    </w:pPr>
    <w:rPr>
      <w:szCs w:val="24"/>
    </w:rPr>
  </w:style>
  <w:style w:type="paragraph" w:customStyle="1" w:styleId="BodyText05">
    <w:name w:val="Body Text 0.5&quot;"/>
    <w:basedOn w:val="BodyText"/>
    <w:autoRedefine/>
    <w:qFormat/>
    <w:rsid w:val="00E154DE"/>
    <w:pPr>
      <w:ind w:left="720"/>
    </w:pPr>
    <w:rPr>
      <w:szCs w:val="20"/>
    </w:rPr>
  </w:style>
  <w:style w:type="paragraph" w:customStyle="1" w:styleId="BodyText075">
    <w:name w:val="Body Text 0.75&quot;"/>
    <w:basedOn w:val="BodyText"/>
    <w:autoRedefine/>
    <w:qFormat/>
    <w:rsid w:val="00E154DE"/>
    <w:pPr>
      <w:ind w:left="1080"/>
    </w:pPr>
  </w:style>
  <w:style w:type="paragraph" w:styleId="BodyTextIndent">
    <w:name w:val="Body Text Indent"/>
    <w:basedOn w:val="Normal"/>
    <w:link w:val="BodyTextIndentChar"/>
    <w:rsid w:val="00E154DE"/>
    <w:pPr>
      <w:spacing w:after="120"/>
      <w:ind w:left="360"/>
    </w:pPr>
    <w:rPr>
      <w:szCs w:val="24"/>
    </w:rPr>
  </w:style>
  <w:style w:type="character" w:customStyle="1" w:styleId="BodyTextIndentChar">
    <w:name w:val="Body Text Indent Char"/>
    <w:link w:val="BodyTextIndent"/>
    <w:rsid w:val="00E154DE"/>
    <w:rPr>
      <w:rFonts w:ascii="Arial" w:hAnsi="Arial"/>
      <w:sz w:val="22"/>
      <w:szCs w:val="24"/>
    </w:rPr>
  </w:style>
  <w:style w:type="paragraph" w:styleId="BodyTextIndent2">
    <w:name w:val="Body Text Indent 2"/>
    <w:basedOn w:val="Normal"/>
    <w:link w:val="BodyTextIndent2Char"/>
    <w:rsid w:val="00E154DE"/>
    <w:pPr>
      <w:spacing w:after="120" w:line="480" w:lineRule="auto"/>
      <w:ind w:left="360"/>
    </w:pPr>
  </w:style>
  <w:style w:type="character" w:customStyle="1" w:styleId="BodyTextIndent2Char">
    <w:name w:val="Body Text Indent 2 Char"/>
    <w:link w:val="BodyTextIndent2"/>
    <w:rsid w:val="00E154DE"/>
    <w:rPr>
      <w:rFonts w:ascii="Arial" w:hAnsi="Arial"/>
      <w:sz w:val="22"/>
    </w:rPr>
  </w:style>
  <w:style w:type="paragraph" w:styleId="BodyTextIndent3">
    <w:name w:val="Body Text Indent 3"/>
    <w:basedOn w:val="Normal"/>
    <w:link w:val="BodyTextIndent3Char"/>
    <w:rsid w:val="00E154DE"/>
    <w:pPr>
      <w:spacing w:after="120"/>
      <w:ind w:left="360"/>
    </w:pPr>
    <w:rPr>
      <w:sz w:val="16"/>
      <w:szCs w:val="16"/>
    </w:rPr>
  </w:style>
  <w:style w:type="character" w:customStyle="1" w:styleId="BodyTextIndent3Char">
    <w:name w:val="Body Text Indent 3 Char"/>
    <w:link w:val="BodyTextIndent3"/>
    <w:rsid w:val="00E154DE"/>
    <w:rPr>
      <w:rFonts w:ascii="Arial" w:hAnsi="Arial"/>
      <w:sz w:val="16"/>
      <w:szCs w:val="16"/>
    </w:rPr>
  </w:style>
  <w:style w:type="paragraph" w:customStyle="1" w:styleId="BodyTextPolicyContact">
    <w:name w:val="Body Text Policy Contact"/>
    <w:basedOn w:val="Normal"/>
    <w:qFormat/>
    <w:rsid w:val="00E154DE"/>
    <w:pPr>
      <w:spacing w:before="120"/>
    </w:pPr>
  </w:style>
  <w:style w:type="character" w:styleId="CommentReference">
    <w:name w:val="annotation reference"/>
    <w:rsid w:val="00E154DE"/>
    <w:rPr>
      <w:sz w:val="16"/>
      <w:szCs w:val="16"/>
    </w:rPr>
  </w:style>
  <w:style w:type="paragraph" w:styleId="CommentText">
    <w:name w:val="annotation text"/>
    <w:basedOn w:val="Normal"/>
    <w:link w:val="CommentTextChar"/>
    <w:semiHidden/>
    <w:rsid w:val="00E154DE"/>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E154DE"/>
    <w:rPr>
      <w:rFonts w:ascii="Arial" w:hAnsi="Arial"/>
      <w:sz w:val="22"/>
    </w:rPr>
  </w:style>
  <w:style w:type="paragraph" w:customStyle="1" w:styleId="CommentSubject1">
    <w:name w:val="Comment Subject1"/>
    <w:basedOn w:val="CommentText"/>
    <w:next w:val="CommentText"/>
    <w:link w:val="CommentSubjectChar"/>
    <w:rsid w:val="00E154DE"/>
    <w:rPr>
      <w:b/>
      <w:bCs/>
    </w:rPr>
  </w:style>
  <w:style w:type="character" w:customStyle="1" w:styleId="CommentSubjectChar">
    <w:name w:val="Comment Subject Char"/>
    <w:link w:val="CommentSubject1"/>
    <w:rsid w:val="00E154DE"/>
    <w:rPr>
      <w:rFonts w:ascii="Arial" w:hAnsi="Arial"/>
      <w:b/>
      <w:bCs/>
      <w:sz w:val="22"/>
    </w:rPr>
  </w:style>
  <w:style w:type="paragraph" w:styleId="EnvelopeAddress">
    <w:name w:val="envelope address"/>
    <w:basedOn w:val="Normal"/>
    <w:rsid w:val="00E154DE"/>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E154DE"/>
    <w:rPr>
      <w:color w:val="800080"/>
      <w:u w:val="single"/>
    </w:rPr>
  </w:style>
  <w:style w:type="paragraph" w:styleId="Footer">
    <w:name w:val="footer"/>
    <w:basedOn w:val="Normal"/>
    <w:link w:val="FooterChar"/>
    <w:rsid w:val="00E154DE"/>
    <w:pPr>
      <w:tabs>
        <w:tab w:val="center" w:pos="4320"/>
        <w:tab w:val="right" w:pos="8640"/>
      </w:tabs>
    </w:pPr>
  </w:style>
  <w:style w:type="character" w:customStyle="1" w:styleId="FooterChar">
    <w:name w:val="Footer Char"/>
    <w:link w:val="Footer"/>
    <w:rsid w:val="00E154DE"/>
    <w:rPr>
      <w:rFonts w:ascii="Arial" w:hAnsi="Arial"/>
      <w:sz w:val="22"/>
    </w:rPr>
  </w:style>
  <w:style w:type="paragraph" w:customStyle="1" w:styleId="H2">
    <w:name w:val="H2"/>
    <w:basedOn w:val="Normal"/>
    <w:next w:val="Normal"/>
    <w:rsid w:val="00E154DE"/>
    <w:pPr>
      <w:keepNext/>
      <w:spacing w:before="100" w:after="100"/>
      <w:outlineLvl w:val="2"/>
    </w:pPr>
    <w:rPr>
      <w:b/>
      <w:snapToGrid w:val="0"/>
      <w:sz w:val="36"/>
    </w:rPr>
  </w:style>
  <w:style w:type="paragraph" w:styleId="Header">
    <w:name w:val="header"/>
    <w:basedOn w:val="Normal"/>
    <w:link w:val="HeaderChar"/>
    <w:rsid w:val="00E154DE"/>
    <w:pPr>
      <w:tabs>
        <w:tab w:val="center" w:pos="4320"/>
        <w:tab w:val="right" w:pos="8640"/>
      </w:tabs>
    </w:pPr>
    <w:rPr>
      <w:szCs w:val="24"/>
    </w:rPr>
  </w:style>
  <w:style w:type="character" w:customStyle="1" w:styleId="HeaderChar">
    <w:name w:val="Header Char"/>
    <w:link w:val="Header"/>
    <w:rsid w:val="00E154DE"/>
    <w:rPr>
      <w:rFonts w:ascii="Arial" w:hAnsi="Arial"/>
      <w:sz w:val="22"/>
      <w:szCs w:val="24"/>
    </w:rPr>
  </w:style>
  <w:style w:type="character" w:customStyle="1" w:styleId="Heading1Char">
    <w:name w:val="Heading 1 Char"/>
    <w:link w:val="Heading1"/>
    <w:rsid w:val="00FD4AD8"/>
    <w:rPr>
      <w:rFonts w:ascii="Arial" w:hAnsi="Arial"/>
      <w:b/>
      <w:sz w:val="22"/>
      <w:szCs w:val="22"/>
    </w:rPr>
  </w:style>
  <w:style w:type="character" w:customStyle="1" w:styleId="Heading2Char">
    <w:name w:val="Heading 2 Char"/>
    <w:link w:val="Heading2"/>
    <w:rsid w:val="00FD4AD8"/>
    <w:rPr>
      <w:rFonts w:ascii="Arial" w:eastAsia="MS Mincho" w:hAnsi="Arial"/>
      <w:b/>
      <w:sz w:val="22"/>
      <w:szCs w:val="22"/>
    </w:rPr>
  </w:style>
  <w:style w:type="character" w:customStyle="1" w:styleId="Heading3Char">
    <w:name w:val="Heading 3 Char"/>
    <w:link w:val="Heading3"/>
    <w:rsid w:val="00E154DE"/>
    <w:rPr>
      <w:rFonts w:ascii="Arial" w:eastAsiaTheme="majorEastAsia" w:hAnsi="Arial" w:cstheme="majorBidi"/>
      <w:sz w:val="22"/>
      <w:szCs w:val="24"/>
    </w:rPr>
  </w:style>
  <w:style w:type="character" w:customStyle="1" w:styleId="Heading4Char">
    <w:name w:val="Heading 4 Char"/>
    <w:link w:val="Heading4"/>
    <w:rsid w:val="00E154DE"/>
    <w:rPr>
      <w:rFonts w:ascii="Arial" w:hAnsi="Arial"/>
      <w:sz w:val="22"/>
    </w:rPr>
  </w:style>
  <w:style w:type="character" w:customStyle="1" w:styleId="Heading5Char">
    <w:name w:val="Heading 5 Char"/>
    <w:link w:val="Heading5"/>
    <w:rsid w:val="00E154DE"/>
    <w:rPr>
      <w:rFonts w:ascii="Arial" w:hAnsi="Arial"/>
      <w:sz w:val="22"/>
    </w:rPr>
  </w:style>
  <w:style w:type="character" w:customStyle="1" w:styleId="Heading6Char">
    <w:name w:val="Heading 6 Char"/>
    <w:link w:val="Heading6"/>
    <w:rsid w:val="00E154DE"/>
    <w:rPr>
      <w:rFonts w:ascii="Arial" w:eastAsiaTheme="minorEastAsia" w:hAnsi="Arial" w:cstheme="minorBidi"/>
      <w:b/>
      <w:bCs/>
      <w:sz w:val="22"/>
      <w:szCs w:val="22"/>
    </w:rPr>
  </w:style>
  <w:style w:type="paragraph" w:styleId="HTMLPreformatted">
    <w:name w:val="HTML Preformatted"/>
    <w:basedOn w:val="Normal"/>
    <w:link w:val="HTMLPreformattedChar"/>
    <w:rsid w:val="00E154DE"/>
    <w:rPr>
      <w:rFonts w:ascii="Courier New" w:hAnsi="Courier New" w:cs="Courier New"/>
    </w:rPr>
  </w:style>
  <w:style w:type="character" w:customStyle="1" w:styleId="HTMLPreformattedChar">
    <w:name w:val="HTML Preformatted Char"/>
    <w:link w:val="HTMLPreformatted"/>
    <w:rsid w:val="00E154DE"/>
    <w:rPr>
      <w:rFonts w:ascii="Courier New" w:hAnsi="Courier New" w:cs="Courier New"/>
      <w:sz w:val="22"/>
    </w:rPr>
  </w:style>
  <w:style w:type="character" w:styleId="Hyperlink">
    <w:name w:val="Hyperlink"/>
    <w:rsid w:val="00E154DE"/>
    <w:rPr>
      <w:color w:val="0000FF"/>
      <w:u w:val="single"/>
    </w:rPr>
  </w:style>
  <w:style w:type="paragraph" w:styleId="ListParagraph">
    <w:name w:val="List Paragraph"/>
    <w:basedOn w:val="Normal"/>
    <w:uiPriority w:val="34"/>
    <w:qFormat/>
    <w:rsid w:val="00E154DE"/>
    <w:pPr>
      <w:ind w:left="720"/>
    </w:pPr>
  </w:style>
  <w:style w:type="paragraph" w:styleId="NormalWeb">
    <w:name w:val="Normal (Web)"/>
    <w:basedOn w:val="Normal"/>
    <w:autoRedefine/>
    <w:rsid w:val="00E154DE"/>
  </w:style>
  <w:style w:type="paragraph" w:styleId="PlainText">
    <w:name w:val="Plain Text"/>
    <w:basedOn w:val="Normal"/>
    <w:link w:val="PlainTextChar"/>
    <w:rsid w:val="00E154DE"/>
    <w:rPr>
      <w:rFonts w:ascii="Courier New" w:hAnsi="Courier New" w:cs="Courier New"/>
    </w:rPr>
  </w:style>
  <w:style w:type="character" w:customStyle="1" w:styleId="PlainTextChar">
    <w:name w:val="Plain Text Char"/>
    <w:link w:val="PlainText"/>
    <w:rsid w:val="00E154DE"/>
    <w:rPr>
      <w:rFonts w:ascii="Courier New" w:hAnsi="Courier New" w:cs="Courier New"/>
      <w:sz w:val="22"/>
    </w:rPr>
  </w:style>
  <w:style w:type="paragraph" w:customStyle="1" w:styleId="RelatedPP">
    <w:name w:val="Related P &amp; P"/>
    <w:basedOn w:val="Normal"/>
    <w:next w:val="BodyText"/>
    <w:qFormat/>
    <w:rsid w:val="00E154DE"/>
    <w:pPr>
      <w:spacing w:before="120" w:after="120"/>
    </w:pPr>
    <w:rPr>
      <w:b/>
    </w:rPr>
  </w:style>
  <w:style w:type="character" w:styleId="Strong">
    <w:name w:val="Strong"/>
    <w:qFormat/>
    <w:rsid w:val="00E154DE"/>
    <w:rPr>
      <w:b/>
      <w:bCs/>
    </w:rPr>
  </w:style>
  <w:style w:type="paragraph" w:styleId="Title">
    <w:name w:val="Title"/>
    <w:basedOn w:val="Normal"/>
    <w:link w:val="TitleChar"/>
    <w:qFormat/>
    <w:rsid w:val="00E154DE"/>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E154DE"/>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7B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4837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0095">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600-administrative-services/600.107-capital-assets-inventory-control.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612CB-5A30-4680-9B4E-6D3A1A7DF07E}">
  <ds:schemaRefs>
    <ds:schemaRef ds:uri="http://schemas.openxmlformats.org/officeDocument/2006/bibliography"/>
  </ds:schemaRefs>
</ds:datastoreItem>
</file>

<file path=customXml/itemProps2.xml><?xml version="1.0" encoding="utf-8"?>
<ds:datastoreItem xmlns:ds="http://schemas.openxmlformats.org/officeDocument/2006/customXml" ds:itemID="{E9802629-C18B-4317-B5EC-28905730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A3AB04-6059-4539-849F-B5F0371C5FEA}">
  <ds:schemaRefs>
    <ds:schemaRef ds:uri="http://schemas.microsoft.com/sharepoint/v3/contenttype/forms"/>
  </ds:schemaRefs>
</ds:datastoreItem>
</file>

<file path=customXml/itemProps4.xml><?xml version="1.0" encoding="utf-8"?>
<ds:datastoreItem xmlns:ds="http://schemas.openxmlformats.org/officeDocument/2006/customXml" ds:itemID="{19C5B739-5ECE-4E0E-92DD-EF57F4137EB2}">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1958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7</cp:revision>
  <cp:lastPrinted>2016-09-09T00:25:00Z</cp:lastPrinted>
  <dcterms:created xsi:type="dcterms:W3CDTF">2017-02-17T20:00:00Z</dcterms:created>
  <dcterms:modified xsi:type="dcterms:W3CDTF">2023-04-29T21:48:00Z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